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BD" w:rsidRDefault="00151DB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51DBD" w:rsidRDefault="00151DBD">
      <w:pPr>
        <w:pStyle w:val="ConsPlusNormal"/>
        <w:jc w:val="both"/>
        <w:outlineLvl w:val="0"/>
      </w:pPr>
    </w:p>
    <w:p w:rsidR="00151DBD" w:rsidRDefault="00151DBD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151DBD" w:rsidRDefault="00151DBD">
      <w:pPr>
        <w:pStyle w:val="ConsPlusTitle"/>
        <w:jc w:val="center"/>
      </w:pPr>
    </w:p>
    <w:p w:rsidR="00151DBD" w:rsidRDefault="00151DBD">
      <w:pPr>
        <w:pStyle w:val="ConsPlusTitle"/>
        <w:jc w:val="center"/>
      </w:pPr>
      <w:r>
        <w:t>ПРИКАЗ</w:t>
      </w:r>
    </w:p>
    <w:p w:rsidR="00151DBD" w:rsidRDefault="00151DBD">
      <w:pPr>
        <w:pStyle w:val="ConsPlusTitle"/>
        <w:jc w:val="center"/>
      </w:pPr>
      <w:r>
        <w:t>от 23 марта 2017 г. N 132</w:t>
      </w:r>
    </w:p>
    <w:p w:rsidR="00151DBD" w:rsidRDefault="00151DBD">
      <w:pPr>
        <w:pStyle w:val="ConsPlusTitle"/>
        <w:jc w:val="center"/>
      </w:pPr>
    </w:p>
    <w:p w:rsidR="00151DBD" w:rsidRDefault="00151DBD">
      <w:pPr>
        <w:pStyle w:val="ConsPlusTitle"/>
        <w:jc w:val="center"/>
      </w:pPr>
      <w:r>
        <w:t>ОБ УТВЕРЖДЕНИИ МЕТОДИЧЕСКИХ РЕКОМЕНДАЦИЙ</w:t>
      </w:r>
    </w:p>
    <w:p w:rsidR="00151DBD" w:rsidRDefault="00151DBD">
      <w:pPr>
        <w:pStyle w:val="ConsPlusTitle"/>
        <w:jc w:val="center"/>
      </w:pPr>
      <w:r>
        <w:t>ПО РАЗРАБОТКЕ И КОРРЕКТИРОВКЕ СТРАТЕГИИ</w:t>
      </w:r>
    </w:p>
    <w:p w:rsidR="00151DBD" w:rsidRDefault="00151DBD">
      <w:pPr>
        <w:pStyle w:val="ConsPlusTitle"/>
        <w:jc w:val="center"/>
      </w:pPr>
      <w:r>
        <w:t>СОЦИАЛЬНО-ЭКОНОМИЧЕСКОГО РАЗВИТИЯ СУБЪЕКТА</w:t>
      </w:r>
    </w:p>
    <w:p w:rsidR="00151DBD" w:rsidRDefault="00151DBD">
      <w:pPr>
        <w:pStyle w:val="ConsPlusTitle"/>
        <w:jc w:val="center"/>
      </w:pPr>
      <w:r>
        <w:t>РОССИЙСКОЙ ФЕДЕРАЦИИ И ПЛАНА МЕРОПРИЯТИЙ</w:t>
      </w:r>
    </w:p>
    <w:p w:rsidR="00151DBD" w:rsidRDefault="00151DBD">
      <w:pPr>
        <w:pStyle w:val="ConsPlusTitle"/>
        <w:jc w:val="center"/>
      </w:pPr>
      <w:r>
        <w:t>ПО ЕЕ РЕАЛИЗАЦИИ</w:t>
      </w:r>
    </w:p>
    <w:p w:rsidR="00151DBD" w:rsidRDefault="00151DB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51D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DBD" w:rsidRDefault="00151DB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DBD" w:rsidRDefault="00151DB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1DBD" w:rsidRDefault="00151D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1DBD" w:rsidRDefault="00151D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27.07.2018 </w:t>
            </w:r>
            <w:hyperlink r:id="rId6" w:history="1">
              <w:r>
                <w:rPr>
                  <w:color w:val="0000FF"/>
                </w:rPr>
                <w:t>N 397</w:t>
              </w:r>
            </w:hyperlink>
            <w:r>
              <w:rPr>
                <w:color w:val="392C69"/>
              </w:rPr>
              <w:t>,</w:t>
            </w:r>
          </w:p>
          <w:p w:rsidR="00151DBD" w:rsidRDefault="00151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07.09.2018 </w:t>
            </w:r>
            <w:hyperlink r:id="rId7" w:history="1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 xml:space="preserve">, от 06.04.2021 </w:t>
            </w:r>
            <w:hyperlink r:id="rId8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DBD" w:rsidRDefault="00151DBD"/>
        </w:tc>
      </w:tr>
    </w:tbl>
    <w:p w:rsidR="00151DBD" w:rsidRDefault="00151DBD">
      <w:pPr>
        <w:pStyle w:val="ConsPlusNormal"/>
        <w:jc w:val="both"/>
      </w:pPr>
    </w:p>
    <w:p w:rsidR="00151DBD" w:rsidRDefault="00151DBD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5 статьи 32</w:t>
        </w:r>
      </w:hyperlink>
      <w:r>
        <w:t xml:space="preserve"> Федерального закона от 28 июня 2014 г. N 172-ФЗ "О стратегическом планировании в Российской Федерации" (Собрание законодательства Российской Федерации, 2014, N 26, ст. 3378; 2016, N 26, ст. 3879) и </w:t>
      </w:r>
      <w:hyperlink r:id="rId10" w:history="1">
        <w:r>
          <w:rPr>
            <w:color w:val="0000FF"/>
          </w:rPr>
          <w:t>пунктом 5.3.45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2014, N 40, ст. 5426), приказываю: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 xml:space="preserve">Утвердить прилагаемые Методические </w:t>
      </w:r>
      <w:hyperlink w:anchor="P29" w:history="1">
        <w:r>
          <w:rPr>
            <w:color w:val="0000FF"/>
          </w:rPr>
          <w:t>рекомендации</w:t>
        </w:r>
      </w:hyperlink>
      <w:r>
        <w:t xml:space="preserve"> по разработке и корректировке стратегии социально-экономического развития субъекта Российской Федерации и плана мероприятий по ее реализации.</w:t>
      </w:r>
    </w:p>
    <w:p w:rsidR="00151DBD" w:rsidRDefault="00151DBD">
      <w:pPr>
        <w:pStyle w:val="ConsPlusNormal"/>
        <w:jc w:val="both"/>
      </w:pPr>
    </w:p>
    <w:p w:rsidR="00151DBD" w:rsidRDefault="00151DBD">
      <w:pPr>
        <w:pStyle w:val="ConsPlusNormal"/>
        <w:jc w:val="right"/>
      </w:pPr>
      <w:r>
        <w:t>Врио Министра</w:t>
      </w:r>
    </w:p>
    <w:p w:rsidR="00151DBD" w:rsidRDefault="00151DBD">
      <w:pPr>
        <w:pStyle w:val="ConsPlusNormal"/>
        <w:jc w:val="right"/>
      </w:pPr>
      <w:r>
        <w:t>Н.Р.ПОДГУЗОВ</w:t>
      </w:r>
    </w:p>
    <w:p w:rsidR="00151DBD" w:rsidRDefault="00151DBD">
      <w:pPr>
        <w:pStyle w:val="ConsPlusNormal"/>
        <w:jc w:val="both"/>
      </w:pPr>
    </w:p>
    <w:p w:rsidR="00151DBD" w:rsidRDefault="00151DBD">
      <w:pPr>
        <w:pStyle w:val="ConsPlusNormal"/>
        <w:jc w:val="both"/>
      </w:pPr>
    </w:p>
    <w:p w:rsidR="00151DBD" w:rsidRDefault="00151DBD">
      <w:pPr>
        <w:pStyle w:val="ConsPlusNormal"/>
        <w:jc w:val="both"/>
      </w:pPr>
    </w:p>
    <w:p w:rsidR="00151DBD" w:rsidRDefault="00151DBD">
      <w:pPr>
        <w:pStyle w:val="ConsPlusNormal"/>
        <w:jc w:val="both"/>
      </w:pPr>
    </w:p>
    <w:p w:rsidR="00151DBD" w:rsidRDefault="00151DBD">
      <w:pPr>
        <w:pStyle w:val="ConsPlusNormal"/>
        <w:jc w:val="both"/>
      </w:pPr>
    </w:p>
    <w:p w:rsidR="00151DBD" w:rsidRDefault="00151DBD">
      <w:pPr>
        <w:pStyle w:val="ConsPlusNormal"/>
        <w:jc w:val="right"/>
        <w:outlineLvl w:val="0"/>
      </w:pPr>
      <w:r>
        <w:t>Утверждены</w:t>
      </w:r>
    </w:p>
    <w:p w:rsidR="00151DBD" w:rsidRDefault="00151DBD">
      <w:pPr>
        <w:pStyle w:val="ConsPlusNormal"/>
        <w:jc w:val="right"/>
      </w:pPr>
      <w:r>
        <w:t>приказом Минэкономразвития России</w:t>
      </w:r>
    </w:p>
    <w:p w:rsidR="00151DBD" w:rsidRDefault="00151DBD">
      <w:pPr>
        <w:pStyle w:val="ConsPlusNormal"/>
        <w:jc w:val="right"/>
      </w:pPr>
      <w:r>
        <w:t>от 23.03.2017 N 132</w:t>
      </w:r>
    </w:p>
    <w:p w:rsidR="00151DBD" w:rsidRDefault="00151DBD">
      <w:pPr>
        <w:pStyle w:val="ConsPlusNormal"/>
        <w:jc w:val="both"/>
      </w:pPr>
    </w:p>
    <w:p w:rsidR="00151DBD" w:rsidRDefault="00151DBD">
      <w:pPr>
        <w:pStyle w:val="ConsPlusTitle"/>
        <w:jc w:val="center"/>
      </w:pPr>
      <w:bookmarkStart w:id="0" w:name="P29"/>
      <w:bookmarkEnd w:id="0"/>
      <w:r>
        <w:t>МЕТОДИЧЕСКИЕ РЕКОМЕНДАЦИИ</w:t>
      </w:r>
    </w:p>
    <w:p w:rsidR="00151DBD" w:rsidRDefault="00151DBD">
      <w:pPr>
        <w:pStyle w:val="ConsPlusTitle"/>
        <w:jc w:val="center"/>
      </w:pPr>
      <w:r>
        <w:t>ПО РАЗРАБОТКЕ И КОРРЕКТИРОВКЕ СТРАТЕГИИ</w:t>
      </w:r>
    </w:p>
    <w:p w:rsidR="00151DBD" w:rsidRDefault="00151DBD">
      <w:pPr>
        <w:pStyle w:val="ConsPlusTitle"/>
        <w:jc w:val="center"/>
      </w:pPr>
      <w:r>
        <w:lastRenderedPageBreak/>
        <w:t>СОЦИАЛЬНО-ЭКОНОМИЧЕСКОГО РАЗВИТИЯ СУБЪЕКТА</w:t>
      </w:r>
    </w:p>
    <w:p w:rsidR="00151DBD" w:rsidRDefault="00151DBD">
      <w:pPr>
        <w:pStyle w:val="ConsPlusTitle"/>
        <w:jc w:val="center"/>
      </w:pPr>
      <w:r>
        <w:t>РОССИЙСКОЙ ФЕДЕРАЦИИ И ПЛАНА МЕРОПРИЯТИЙ</w:t>
      </w:r>
    </w:p>
    <w:p w:rsidR="00151DBD" w:rsidRDefault="00151DBD">
      <w:pPr>
        <w:pStyle w:val="ConsPlusTitle"/>
        <w:jc w:val="center"/>
      </w:pPr>
      <w:r>
        <w:t>ПО ЕЕ РЕАЛИЗАЦИИ</w:t>
      </w:r>
    </w:p>
    <w:p w:rsidR="00151DBD" w:rsidRDefault="00151DB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51D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DBD" w:rsidRDefault="00151DB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DBD" w:rsidRDefault="00151DB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1DBD" w:rsidRDefault="00151D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1DBD" w:rsidRDefault="00151D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27.07.2018 </w:t>
            </w:r>
            <w:hyperlink r:id="rId11" w:history="1">
              <w:r>
                <w:rPr>
                  <w:color w:val="0000FF"/>
                </w:rPr>
                <w:t>N 397</w:t>
              </w:r>
            </w:hyperlink>
            <w:r>
              <w:rPr>
                <w:color w:val="392C69"/>
              </w:rPr>
              <w:t>,</w:t>
            </w:r>
          </w:p>
          <w:p w:rsidR="00151DBD" w:rsidRDefault="00151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07.09.2018 </w:t>
            </w:r>
            <w:hyperlink r:id="rId12" w:history="1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 xml:space="preserve">, от 06.04.2021 </w:t>
            </w:r>
            <w:hyperlink r:id="rId13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DBD" w:rsidRDefault="00151DBD"/>
        </w:tc>
      </w:tr>
    </w:tbl>
    <w:p w:rsidR="00151DBD" w:rsidRDefault="00151DBD">
      <w:pPr>
        <w:pStyle w:val="ConsPlusNormal"/>
        <w:jc w:val="both"/>
      </w:pPr>
    </w:p>
    <w:p w:rsidR="00151DBD" w:rsidRDefault="00151DBD">
      <w:pPr>
        <w:pStyle w:val="ConsPlusNormal"/>
        <w:ind w:firstLine="540"/>
        <w:jc w:val="both"/>
      </w:pPr>
      <w:r>
        <w:t xml:space="preserve">1. Настоящие Методические рекомендации разработаны в соответствии с </w:t>
      </w:r>
      <w:hyperlink r:id="rId14" w:history="1">
        <w:r>
          <w:rPr>
            <w:color w:val="0000FF"/>
          </w:rPr>
          <w:t>частью 5 статьи 32</w:t>
        </w:r>
      </w:hyperlink>
      <w:r>
        <w:t xml:space="preserve"> Федерального закона от 28 июня 2014 г. N 172-ФЗ "О стратегическом планировании в Российской Федерации" (Собрание законодательства Российской Федерации, 2014, N 26, ст. 3378; 2016, N 26, ст. 3879) (далее - Федеральный закон N 172-ФЗ) в целях методического обеспечения деятельности органов государственной власти субъектов Российской Федерации по разработке и корректировке стратегии социально-экономического развития субъекта Российской Федерации (далее - Стратегия) и плана мероприятий по ее реализации (далее - План мероприятий).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2. В настоящих Методических рекомендациях используются следующие понятия: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риски - факторы, которые имеют потенциально негативное воздействие на развитие субъекта Российской Федерации и при определенном развитии событий могут привести к ухудшению социально-экономической ситуации в субъекте Российской Федерации;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целевой сценарий - оптимальный вариант социально-экономического развития субъекта Российской Федерации, обеспечивающий достижение установленных приоритетов и целей развития;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приоритеты развития субъекта Российской Федерации - направления социально-экономического развития субъекта Российской Федерации, признанные наиболее важными, для достижения которых планируется сосредоточить усилия органов государственной власти субъекта Российской Федерации, включая обеспечение финансовыми ресурсами и организацию совместных действий федеральных органов исполнительной власти, органов исполнительной власти субъекта Российской Федерации и органов местного самоуправления;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SWOT-анализ - метод стратегического планирования, заключающийся в выявлении факторов внутренней и внешней среды социально-экономического развития субъекта Российской Федерации и разделении их на четыре категории: сильные стороны, слабые стороны, возможности и угрозы;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lastRenderedPageBreak/>
        <w:t>PEST-анализ - метод стратегического планирования, заключающийся в выявлении политических, экономических, социальных и технологических факторов внутренней и внешней среды социально-экономического развития субъекта Российской Федерации;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внешние факторы развития - совокупность макроэкономических явлений и процессов, оказывающих существенное влияние на субъект Российской Федерации и не зависящих от деятельности органов государственной власти субъекта Российской Федерации;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внутренние факторы развития - ресурсы, потенциал и конкурентные преимущества субъекта Российской Федерации, обеспечивающие его стратегическое развитие;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корректировка Стратегии - изменение Стратегии с сохранением временного периода ее реализации с учетом сложившихся внутренних и внешних факторов;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актуализация Стратегии - изменение Стратегии с целью продления периода времени ее действия и пересмотра содержания основных разделов Стратегии с учетом изменения внутренних и внешних факторов;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ресурсы - материальные и нематериальные активы, на базе которых планируется развитие экономики и социальной сферы субъекта Российской Федерации;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результат социально-экономического развития - фактическое (достигнутое) состояние экономики, социальной сферы, которое характеризуется количественными и качественными показателями;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приморский субъект Российской Федерации - субъект Российской Федерации, территория которого примыкает к внутренним морским водам и (или) территориальному морю Российской Федерации;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 xml:space="preserve">приморские территории и прибрежные акватории - отдельный единый объект государственного управления в соответствии со </w:t>
      </w:r>
      <w:hyperlink r:id="rId15" w:history="1">
        <w:r>
          <w:rPr>
            <w:color w:val="0000FF"/>
          </w:rPr>
          <w:t>Стратегией</w:t>
        </w:r>
      </w:hyperlink>
      <w:r>
        <w:t xml:space="preserve"> развития морской деятельности Российской Федерации до 2030 года;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кадровое обеспечение экономики субъекта Российской Федерации - численность работников, занятых в отраслях экономики, необходимая для обеспечения прогнозируемых объемов производства валового регионального продукта и добавленной стоимости с учетом планируемого изменения производительности труда.</w:t>
      </w:r>
    </w:p>
    <w:p w:rsidR="00151DBD" w:rsidRDefault="00151DBD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07.09.2018 N 480)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 xml:space="preserve">Иные понятия, используемые в настоящих Методических </w:t>
      </w:r>
      <w:r>
        <w:lastRenderedPageBreak/>
        <w:t xml:space="preserve">рекомендациях, применяются в значениях, определенных в Федеральном </w:t>
      </w:r>
      <w:hyperlink r:id="rId17" w:history="1">
        <w:r>
          <w:rPr>
            <w:color w:val="0000FF"/>
          </w:rPr>
          <w:t>законе</w:t>
        </w:r>
      </w:hyperlink>
      <w:r>
        <w:t xml:space="preserve"> N 172-ФЗ и других нормативных правовых актах Российской Федерации.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3. В Стратегии рекомендуется определять конкурентные преимущества и экономическую специализацию субъекта Российской Федерации с учетом потенциала, проблем и перспектив развития основных отраслевых комплексов, представленных или предполагаемых к размещению на территории субъекта Российской Федерации, а также перспектив инновационного, инвестиционного, пространственного развития субъекта Российской Федерации, развития человеческого капитала с учетом приоритетов, целей и задач, обозначенных в документах стратегического планирования федерального уровня.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3.1. При разработке Стратегии целесообразно учитывать: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положения документов стратегического планирования Российской Федерации, разрабатываемых в рамках целеполагания (в частности, положения стратегии социально-экономического развития Российской Федерации, стратегии пространственного развития Российской Федерации, стратегии социально-экономического развития соответствующего макрорегиона, стратегии развития морской деятельности Российской Федерации и других), значимых для развития субъекта Российской Федерации, актов, указов и указаний Президента Российской Федерации по важнейшим вопросам государственной политики и социально-экономического развития;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положения стратегий социально-экономического развития, иных документов стратегического планирования субъектов Российской Федерации, граничащих с данным субъектом Российской Федерации, результаты реализации стратегических документов субъекта Российской Федерации, действующих в предшествующем разработке Стратегии периоде;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данные государственной и муниципальной статистики в качестве базового источника статистических данных.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3.2. При разработке Стратегии не рекомендуется дословное дублирование целей, задач, мероприятий Стратегии с соответствующим содержанием документов стратегического планирования вышестоящего уровня.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 xml:space="preserve">3.3. Определение приоритетов, целей, задач социально-экономического развития субъекта Российской Федерации в Стратегии рекомендуется осуществлять на основе проведенного SWOT-анализа и PEST-анализа, определения важнейших региональных и межрегиональных проблем и оценки сопряженных с ними рисков развития субъекта Российской </w:t>
      </w:r>
      <w:r>
        <w:lastRenderedPageBreak/>
        <w:t>Федерации, а также с учетом возможностей и региональных (межрегиональных) ограничений развития, ресурсного обеспечения и совокупного потенциала субъекта Российской Федерации в долгосрочном периоде.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При подготовке Стратегии городов федерального значения рекомендуется принимать во внимание особенности конституционно-правового статуса данных субъектов Российской Федерации, в частности отображая в Стратегии особенности осуществления градостроительной деятельности данных субъектов Российской Федерации, перечень вопросов местного значения, источники доходов местных бюджетов внутригородских муниципальных образований городов федерального значения при определении приоритетов, целей и задач Стратегии, а также финансовых механизмов их реализации.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При подготовке Стратегии приморских субъектов Российской Федерации рекомендуется принимать во внимание особенности конституционно-правового статуса морских пространств, находящихся под суверенитетом или юрисдикцией Российской Федерации, при определении оптимальной пространственно-функциональной структуры регионального морехозяйственного комплекса, необходимой для увеличения вклада морской деятельности в социально-экономическое развитие приморских территорий.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4. В структуру Стратегии могут включаться следующие разделы: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вводная часть, включающая аналитический блок;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раздел, содержащий приоритеты, цели и задачи социально-экономического развития субъекта Российской Федерации;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раздел, содержащий описание целевого сценария социально-экономического развития субъекта Российской Федерации;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раздел, содержащий основные направления развития человеческого капитала и социальной сферы субъекта Российской Федерации;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раздел, содержащий основные направления экономического развития субъекта Российской Федерации;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раздел, содержащий основные направления развития научно-инновационной сферы субъекта Российской Федерации;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раздел, содержащий основные направления рационального природопользования и обеспечения экологической безопасности субъекта Российской Федерации;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lastRenderedPageBreak/>
        <w:t>раздел, содержащий основные направления развития межрегиональных и внешнеэкономических связей субъекта Российской Федерации;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раздел, содержащий основные направления пространственного развития субъекта Российской Федерации;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другие разделы, включение которых представляется необходимым при разработке Стратегии;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раздел, содержащий сведения о кадровом обеспечении экономики субъекта Российской Федерации;</w:t>
      </w:r>
    </w:p>
    <w:p w:rsidR="00151DBD" w:rsidRDefault="00151DBD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07.09.2018 N 480)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заключительная часть, отражающая блок по ресурсному обеспечению реализации Стратегии;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приложения.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4.1. Вводная часть может содержать: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а) результаты комплексного анализа социально-экономического развития субъекта Российской Федерации, отражающие его место в экономике соответствующего макрорегиона, в экономике Российской Федерации, мировой экономике;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б) результаты оценки основных показателей и современных тенденций его социально-экономического развития, конкурентоспособности и инвестиционной привлекательности, включая оценку достижения ранее поставленных целей социально-экономического развития субъекта Российской Федерации;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в) результаты анализа социально-экономического развития, типологизации и определения стратегических интересов субъектов стратегического развития (части территории субъекта Российской Федерации, муниципальных образований), входящих в состав субъекта Российской Федерации;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г) результаты анализа макроэкономических пропорций, характеризующих развитие субъекта Российской Федерации, состав факторов его социально-экономического развития, в том числе влияющих на экономический рост;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д) описание и анализ ключевых проблем развития субъекта Российской Федерации, включая межотраслевые, а также анализ существующих диспропорций и дисбалансов;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lastRenderedPageBreak/>
        <w:t>е) результаты анализа существенных конкурентных преимуществ субъекта Российской Федерации и конкурентных позиций субъекта Российской Федерации по основным видам продукции и услуг на межрегиональном, общероссийском и международном рынках;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ж) результаты комплексной оценки внешних факторов долгосрочного развития субъекта Российской Федерации, наиболее существенных вызовов и наиболее значимых угроз долгосрочного развития, ограничений социально-экономического развития;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з) результаты комплексной оценки внутренних факторов развития, включающей оценку возможностей социально-экономического развития субъекта Российской Федерации, в том числе совокупного потенциала социально-экономического развития (в составе социально-демографического, производственно-экономического, научно-инновационного, финансово-инвестиционного, институционально-управленческого, транспортно-инфраструктурного, пространственно-расселенческого, природно-ресурсного компонентов) и предпосылок для реализации данного потенциала.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В вводной части рекомендуется приводить отсылочные положения на нормативные правовые акты, являющиеся основанием разработки Стратегии.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4.2. В разделе, содержащем приоритеты, цели и задачи социально-экономического развития субъекта Российской Федерации, рекомендуется приводить результаты выбора приоритетов, целей, задач, направлений социально-экономического развития субъекта Российской Федерации, сроки их достижения.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Приоритеты и цели могут характеризовать реалистичный образ желаемого будущего, которого может достичь субъект Российской Федерации, включая количественные и (или) качественные показатели, достижение плановых значений которых отражает реализацию целей.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Задачи могут содержать комплекс взаимоувязанных мер, которые должны быть проведены в определенный период времени для достижения установленных приоритетов и целей.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Также в составе раздела могут быть определены отдельные направления социально-экономического развития субъекта Российской Федерации (отраслевые, территориальные и т.п.), наиболее важные для достижения установленных приоритетов и целей, решения соответствующих задач, которые целесообразно учитывать в других разделах Стратегии.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 xml:space="preserve">Ожидаемые результаты реализации предлагаемых решений, целевые показатели конечного результата и их значения, установленные на конец каждого года реализации Стратегии, могут содержать показатели, </w:t>
      </w:r>
      <w:r>
        <w:lastRenderedPageBreak/>
        <w:t xml:space="preserve">приведенные в </w:t>
      </w:r>
      <w:hyperlink w:anchor="P248" w:history="1">
        <w:r>
          <w:rPr>
            <w:color w:val="0000FF"/>
          </w:rPr>
          <w:t>приложении N 1</w:t>
        </w:r>
      </w:hyperlink>
      <w:r>
        <w:t xml:space="preserve"> к настоящим Методическим рекомендациям. Разделы, содержащие отдельные основные направления социально-экономического развития субъекта Российской Федерации, рекомендуется разрабатывать в составе Стратегии в зависимости от выбранных приоритетов, целей и задач развития субъекта Российской Федерации, а также от специфики и особенностей его социально-экономического развития.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4.3. В случае если предполагается разработка раздела, содержащего целевой сценарий социально-экономического развития субъекта Российской Федерации, то рекомендуется приводить основные прогнозируемые макроэкономические параметры развития субъекта Российской Федерации, результаты оценки ресурсной обеспеченности и описание ожидаемых результатов его реализации.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4.4. В разделе, содержащем основные направления развития человеческого капитала и социальной сферы субъекта Российской Федерации, рекомендуется определять направления развития человеческого капитала и социальной сферы субъекта Российской Федерации, в частности: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а) основные направления повышения уровня и качества жизни населения;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б) направления демографического и миграционного развития;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в) направления повышения доходов населения, развития рынка труда, обеспечения занятости;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г) основные направления развития систем здравоохранения, образования, культуры, физической культуры и спорта, сферы социального обслуживания (с учетом повышения качества и доступности, в том числе территориальной, услуг данных сфер);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д) приоритетные направления работы с молодежью;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е) направления развития жилищной сферы и повышения обеспеченности качественным жильем;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ж) приоритетные направления обеспечения безопасности жизнедеятельности населения.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4.5. В разделе, содержащем основные направления экономического развития субъекта Российской Федерации, рекомендуется отражать общие положения экономического развития, а также включать подразделы по отраслевым комплексам, занимающим ведущие позиции в экономике субъекта Российской Федерации и обеспечивающим его социально-экономическое развитие.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lastRenderedPageBreak/>
        <w:t>При формировании подразделов по отраслевым комплексам рекомендуется учитывать: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а) анализ состояния отрасли экономики и перспектив ее развития;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б) меры по развитию отрасли экономики;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в) вызовы и угрозы в сфере инновационного развития, а также инструменты по формированию инновационной инфраструктуры;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г) сроки, этапы и финансовое обеспечение развития отрасли;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д) основные инвестиционные проекты;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е) информацию об ограничениях, рисках, возможностях реализации отраслевого комплекса, в том числе: характеристику ресурсных ограничений, характеристику ограничений по смежным отраслям экономики, характеристику ограничений по рынкам сбыта, характеристику основных конкурентов, результаты оценки устойчивости отрасли экономики к конъюнктурным рискам;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ж) отраслевые стратегии, стратегии государственных корпораций и крупных промышленных предприятий, осуществляющих деятельность на территории субъекта Российской Федерации.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При формулировании целей по отраслевым комплексам в качестве приоритетных целесообразно предусмотреть повышение конкурентоспособности отечественных предприятий на российском и мировом рынках, исходя из обеспечения долгосрочных внутренних потребностей экономики России.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4.6. В разделе, содержащем основные направления развития научно-инновационной сферы субъекта Российской Федерации, рекомендуется приводить основные направления развития научно-инновационной сферы субъекта Российской Федерации, учитывая при этом прогноз и стратегию научно-технологического развития Российской Федерации, стратегию инновационного развития Российской Федерации, а также: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а) перспективные и значимые для экономики субъекта Российской Федерации приоритеты инновационного и технологического развития;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б) направления развития научно-инновационной сферы, включая определение направлений формирования и усиления приоритетных научно-технических направлений;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 xml:space="preserve">в) приоритеты развития инновационных территориальных кластеров, </w:t>
      </w:r>
      <w:r>
        <w:lastRenderedPageBreak/>
        <w:t>расположенных на территории субъекта Российской Федерации, необходимые для их развития проекты и мероприятия, в том числе по направлениям: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достижения мирового уровня коммерциализации технологий, развития технологического предпринимательства и инновационной инфраструктуры;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ускоренного расширения экспорта и развития международного сотрудничества, поддержки быстрорастущих высокотехнологичных малых и средних компаний;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содействия модернизации и масштабированию деятельности "якорных" предприятий кластера;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формирования системы привлечения инвестиций мирового уровня;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развития системы подготовки и повышения квалификации кадров с учетом потребностей кластера, молодежного инновационного творчества;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развития системы управления кластером;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г) состав основных инвестиционных проектов;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д) предложения по механизмам государственной поддержки.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Рекомендуется давать общую характеристику, оценку современного состояния и организационной структуры научно-инновационной сферы субъекта Российской Федерации, ключевые проблемы и задачи ее развития, а также результаты оценки конкурентоспособности продукции и услуг научно-инновационной сферы, потенциала развития внешних и внутренних рынков данных продукции и услуг.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4.7. В разделе, содержащем основные направления рационального природопользования и обеспечения экологической безопасности субъекта Российской Федерации, рекомендуется отражать: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а) приоритеты направления рационального освоения природно-ресурсного потенциала (рационального природопользования), охраны окружающей среды и обеспечения экологической безопасности субъекта Российской Федерации, сроки достижения указанных приоритетов;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б) состав основных проектов в данной сфере, включая инвестиционные, реализация которых в том числе возможна на принципах государственно-частного партнерства;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в) предложения по механизмам государственной поддержки.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lastRenderedPageBreak/>
        <w:t>Целесообразно также учитывать современное состояние окружающей среды и приводить результаты оценки наиболее острых экологических проблем субъекта Российской Федерации.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4.8. В разделе, содержащем основные направления развития межрегиональных и внешнеэкономических связей субъекта Российской Федерации, рекомендуется отражать: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а) результаты комплексного анализа современных региональных особенностей межрегионального сотрудничества и внешнеэкономической деятельности, проблемы и перспективы их долгосрочного развития;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б) направления и механизмы государственной поддержки;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в) межрегиональные инвестиционные проекты и проекты в сфере внешнеэкономического сотрудничества с участием субъекта Российской Федерации;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г) прогноз развития межрегионального товарного обмена и внешнеторгового оборота субъекта Российской Федерации;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д) приоритеты и направления межрегионального и внешнеэкономического сотрудничества и связей субъекта Российской Федерации, сроки достижения указанных приоритетов, в том числе целесообразность его участия в межрегиональных инвестиционных проектах инновационной, производственной, инфраструктурной и социальной направленности.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При выделении в качестве приоритетных крупных межрегиональных инвестиционных проектов, способствующих реализации Стратегии, рекомендуется прорабатывать основные направления взаимодействия субъекта Российской Федерации с соседними субъектами Российской Федерации при реализации данных проектов.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4.9. В разделе, содержащем основные направления пространственного развития субъекта Российской Федерации, рекомендуется отражать: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а) особенности, проблемы и перспективы пространственного развития субъекта Российской Федерации;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б) приоритеты, цели, задачи и направления пространственного развития субъекта Российской Федерации на долгосрочный период;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в) сроки достижения указанных приоритетов, целей и задач;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 xml:space="preserve">г) приоритеты и направления пространственного развития </w:t>
      </w:r>
      <w:r>
        <w:lastRenderedPageBreak/>
        <w:t>муниципальных образований, основные направления территориальной организации местного самоуправления (преобразование, упразднение муниципальных образований и др.);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д) обоснование состава, территориальной привязки и отраслевой специализации наиболее перспективных территорий, которые внесут наибольший вклад в экономический рост и повышение качества жизни;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е) анализ и перспективы развития территорий, для которых установлены особые условия ведения экономической деятельности и в отношении которых применяются специальные меры поддержки развития (особые экономические зоны, территории опережающего социально-экономического развития, моногорода, территориальные инновационные и промышленные кластеры, индустриальные парки и т.п.).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Объектами анализа в данном разделе являются природно-рекреационный и историко-культурный потенциал территории, сложившаяся система расселения, размещение производительных сил и условия их инновационного развития, внешние межрегиональные связи с учетом экономико-географического положения региона, особенности городского и сельского расселения, включая развитие монопрофильных муниципальных образований и населенных пунктов, агломерационные процессы и другое.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 xml:space="preserve">В подраздел по развитию энергетической инфраструктуры рекомендуется включать предложения по отнесению поселения, городского округа к ценовой зоне теплоснабжения с учетом особенностей регулирования, предусмотренных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 июля 2010 г. N 190-ФЗ "О теплоснабжении" (Собрание законодательства Российской Федерации, 2010, N 31, ст. 4159; 2020, N 50, ст. 8047).</w:t>
      </w:r>
    </w:p>
    <w:p w:rsidR="00151DBD" w:rsidRDefault="00151DBD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06.04.2021 N 168)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 xml:space="preserve">Отдельно рекомендуется разрабатывать подразделы по основным инфраструктурам - транспортной, энергетической, информационно-коммуникационной, в том числе с учетом прогноза потребности в развитии отдельных видов инфраструктур, на долгосрочный период. В подраздел по информационно-коммуникационной инфраструктуре рекомендуется включать данные по региональной информатизации, проводимой в соответствии с Федеральными законами от 27 июля 2006 г. </w:t>
      </w:r>
      <w:hyperlink r:id="rId21" w:history="1">
        <w:r>
          <w:rPr>
            <w:color w:val="0000FF"/>
          </w:rPr>
          <w:t>N 149-ФЗ</w:t>
        </w:r>
      </w:hyperlink>
      <w:r>
        <w:t xml:space="preserve"> "Об информации, информационных технологиях и о защите информации" (Собрание законодательства Российской Федерации, 2006, N 31, ст. 3448; 2016, N 52, ст. 7491), от 27 июля 2010 г. </w:t>
      </w:r>
      <w:hyperlink r:id="rId22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 (Собрание законодательства Российской Федерации, 2010, N 31, ст. 4179; 2017, N 1, ст. 12) и с </w:t>
      </w:r>
      <w:hyperlink r:id="rId23" w:history="1">
        <w:r>
          <w:rPr>
            <w:color w:val="0000FF"/>
          </w:rPr>
          <w:t>Концепцией</w:t>
        </w:r>
      </w:hyperlink>
      <w:r>
        <w:t xml:space="preserve"> региональной информатизации, утвержденной распоряжением Правительства Российской Федерации от 29 декабря 2014 г. </w:t>
      </w:r>
      <w:r>
        <w:lastRenderedPageBreak/>
        <w:t>N 2769-р (Собрание законодательства Российской Федерации, 2015, N 2, ст. 544; Официальный интернет-портал правовой информации http://www.pravo.gov.ru, 07.03.2017).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Картографические материалы раздела подготавливаются на цифровой топографической основе СТП субъекта Российской Федерации в масштабе, необходимом для уровня детализации (от 1:100 000 до 1:500 000 и более). Основные положения раздела целесообразно согласовывать с основными экономическими показателями действующей схемы территориального планирования субъекта Российской Федерации.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В случае выявления существенных расхождений основных положений Стратегии и схемы территориального планирования субъекта Российской Федерации последнюю рекомендуется приводить в соответствие с основными положениями Стратегии.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При необходимости в раздел могут включаться предложения по мероприятиям, направленным на маркетинговое позиционирование (обеспечение развития экономической специализации) отдельных территорий и территориальных кластеров.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4.10. В разделе, содержащем сведения о кадровом обеспечении экономики субъекта Российской Федерации, рекомендуется отражать: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а) текущее состояние и основные проблемы кадрового обеспечения экономики субъекта Российской Федерации в отраслевом разрезе, в том числе с учетом создания условий для привлечения молодых специалистов;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б) перспективную потребность в кадровом обеспечении экономики субъекта Российской Федерации, рассчитанную на основе анализа данных по следующим разделам: экономика, демография и рынок труда.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В качестве экономических ориентиров при определении потребности в кадровом обеспечении экономики субъекта Российской Федерации могут быть рассмотрены: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объем валового регионального продукта и добавленной стоимости;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объем промышленного производства;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объем продукции сельского хозяйства;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объем розничного товарооборота;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объем платных услуг населению;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lastRenderedPageBreak/>
        <w:t>объем и направления инвестиций;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изменение производительности труда по видам экономической деятельности;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технологический уровень и капиталоемкость создаваемых (модернизируемых) производств в сравнении с текущими значениями;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количество создаваемых (модернизируемых) рабочих мест;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развитие инфраструктуры (дополнительный стимул экономического роста в смежных отраслях).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Демографическими ориентирами при определении потребности в кадровом обеспечении экономики субъекта Российской Федерации могут являться уровень рождаемости, уровень смертности, миграционные потоки.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Ориентирами рынка труда при определении потребности в кадровом обеспечении экономики субъекта Российской Федерации могут являться: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уровень безработицы;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уровень занятости;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структура занятости населения с выделением наиболее ресурсоемких и перспективных видов экономической деятельности;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динамика численности работников по видам экономической деятельности и профессионально-квалификационному составу;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численность населения трудоспособного возраста и рабочей силы с учетом демографических и миграционных процессов;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численность и профессионально-квалификационный состав привлекаемых работодателями иностранных работников;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в) оценку дефицита/избытка собственных трудовых ресурсов субъекта Российской Федерации и основные источники восполнения дефицита трудовых ресурсов, в том числе: подготовка и переподготовка кадров в системе общего, среднего профессионального, высшего и дополнительного профессионального образования, привлечение иностранных трудовых мигрантов.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 xml:space="preserve">Потребность в кадровом обеспечении экономики субъекта Российской Федерации в среднесрочной и долгосрочной перспективе, оценку дефицита трудовых ресурсов и потребности в привлечении иностранных трудовых мигрантов рекомендуется отражать в разрезе видов экономической </w:t>
      </w:r>
      <w:r>
        <w:lastRenderedPageBreak/>
        <w:t xml:space="preserve">деятельности с использованием Общероссийского </w:t>
      </w:r>
      <w:hyperlink r:id="rId24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деятельности, групп занятий с использованием Общероссийского </w:t>
      </w:r>
      <w:hyperlink r:id="rId25" w:history="1">
        <w:r>
          <w:rPr>
            <w:color w:val="0000FF"/>
          </w:rPr>
          <w:t>классификатора</w:t>
        </w:r>
      </w:hyperlink>
      <w:r>
        <w:t xml:space="preserve"> занятий, профессий, специальностей, уровня квалификации (с учетом классификатора специальностей), с учетом требований к уровням образования;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г) перечень проектов и мероприятий, направленных на обеспечение прироста высокопроизводительных рабочих мест, сроки их реализации, а также перечень государственных программ субъектов Российской Федерации, в рамках которых они реализуются;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д) перечень ключевых (приоритетных) профессий и компетенций, востребованных в среднесрочной и долгосрочной перспективе, определенных в соответствии с направлениями экономического развития региона и предусматривающих разные уровни подготовки;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е) перечень организаций, принимающих участие в реализации мероприятий по подготовке высококвалифицированных кадровых ресурсов;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ж) механизмы государственно-частного партнерства в сфере профессионального образования.</w:t>
      </w:r>
    </w:p>
    <w:p w:rsidR="00151DBD" w:rsidRDefault="00151DBD">
      <w:pPr>
        <w:pStyle w:val="ConsPlusNormal"/>
        <w:jc w:val="both"/>
      </w:pPr>
      <w:r>
        <w:t xml:space="preserve">(п. 4.10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07.09.2018 N 480)</w:t>
      </w:r>
    </w:p>
    <w:p w:rsidR="00151DBD" w:rsidRDefault="00151DBD">
      <w:pPr>
        <w:pStyle w:val="ConsPlusNormal"/>
        <w:spacing w:before="280"/>
        <w:ind w:firstLine="540"/>
        <w:jc w:val="both"/>
      </w:pPr>
      <w:hyperlink r:id="rId27" w:history="1">
        <w:r>
          <w:rPr>
            <w:color w:val="0000FF"/>
          </w:rPr>
          <w:t>4.11</w:t>
        </w:r>
      </w:hyperlink>
      <w:r>
        <w:t>. В заключительной части рекомендуется приводить: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а) сроки достижения приоритетов, целей и задач социально-экономического развития субъекта Российской Федерации;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б) результаты оценки финансовых ресурсов, необходимых для реализации стратегии;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в) результаты выбора механизмов реализации стратегии, включая нормативно-правовые, финансово-экономические, инвестиционные, организационно-управленческие инструменты, а также механизмы государственно-частного и социального партнерства с учетом предложенных в соответствующих разделах механизмов государственной поддержки.</w:t>
      </w:r>
    </w:p>
    <w:p w:rsidR="00151DBD" w:rsidRDefault="00151DBD">
      <w:pPr>
        <w:pStyle w:val="ConsPlusNormal"/>
        <w:spacing w:before="280"/>
        <w:ind w:firstLine="540"/>
        <w:jc w:val="both"/>
      </w:pPr>
      <w:hyperlink r:id="rId28" w:history="1">
        <w:r>
          <w:rPr>
            <w:color w:val="0000FF"/>
          </w:rPr>
          <w:t>4.12</w:t>
        </w:r>
      </w:hyperlink>
      <w:r>
        <w:t>. При разработке Стратегии может формироваться комплект приложений, включающий в том числе: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перечень государственных программ субъекта Российской Федерации, обеспечивающих реализацию Стратегии, действующих или планируемых к утверждению в соответствии с решениями высшего исполнительного органа государственной власти субъекта Российской Федерации;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табличные материалы, отражающие основные показатели социально-</w:t>
      </w:r>
      <w:r>
        <w:lastRenderedPageBreak/>
        <w:t>экономического развития субъекта Российской Федерации, ожидаемые результаты целей и задач Стратегии, показатели конечного результата и их целевые значения; картографические материалы, отражающие территориальное развитие субъекта Российской Федерации; перечень крупных инвестиционных проектов субъекта Российской Федерации, планируемых к реализации на его территории; иные материалы и положения.</w:t>
      </w:r>
    </w:p>
    <w:p w:rsidR="00151DBD" w:rsidRDefault="00151DBD">
      <w:pPr>
        <w:pStyle w:val="ConsPlusNormal"/>
        <w:spacing w:before="280"/>
        <w:ind w:firstLine="540"/>
        <w:jc w:val="both"/>
      </w:pPr>
      <w:hyperlink r:id="rId29" w:history="1">
        <w:r>
          <w:rPr>
            <w:color w:val="0000FF"/>
          </w:rPr>
          <w:t>4.13</w:t>
        </w:r>
      </w:hyperlink>
      <w:r>
        <w:t xml:space="preserve">. Возможно включение в структуру Стратегии иных разделов и положений, определяемых законами и иными нормативными правовыми актами субъекта Российской Федерации, исходя из специфики и особенностей его социально-экономического развития, и не противоречащих Федеральному </w:t>
      </w:r>
      <w:hyperlink r:id="rId30" w:history="1">
        <w:r>
          <w:rPr>
            <w:color w:val="0000FF"/>
          </w:rPr>
          <w:t>закону</w:t>
        </w:r>
      </w:hyperlink>
      <w:r>
        <w:t xml:space="preserve"> N 172-ФЗ.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5. Процесс разработки Стратегии рекомендуется проводить в рамках следующих основных блоков: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аналитический блок;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блок целеполагания;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блок "целевой сценарий";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блок "ресурсное обеспечение реализации Стратегии".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Разработка Стратегии путем подготовки указанных блоков осуществляется в несколько последовательных этапов.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5.1. На начальном этапе разработки Стратегии рекомендуется осуществлять подготовку аналитического блока, в составе которого целесообразно выполнить всестороннюю, детальную оценку тенденций, современных проблем и вызовов развития субъекта Российской Федерации с учетом развития российской и мировой экономики, а также развития соответствующего макрорегиона.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Разработка аналитического блока предполагает проведение комплексного анализа социально-экономического развития субъекта Российской Федерации, в ходе которого целесообразно определить его место в экономике соответствующего макрорегиона, Российской Федерации, а также мировой экономики, выполнить объективную оценку основных показателей социально-экономического развития, а также сравнительные оценки конкурентоспособности и инвестиционной привлекательности в сравнении с другими субъектами Российской Федерации соответствующего макрорегиона, Российской Федерации, приграничных регионов соседних стран (при необходимости).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Рекомендуется при проведении комплексного анализа социально-</w:t>
      </w:r>
      <w:r>
        <w:lastRenderedPageBreak/>
        <w:t>экономического положения субъекта Российской Федерации применять в том числе метод SWOT-анализа (анализ сильных и слабых сторон, возможностей и угроз социально-экономического развития), а также PEST-анализа (анализ политических, экономических, социальных и технологических факторов).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В аналитическом блоке целесообразно проводить анализ макроэкономических пропорций, характеризующих развитие субъекта Российской Федерации, выполнять комплексный анализ динамики его развития и определять факторы экономического роста, а также ключевые проблемы социально-экономического развития. Анализ конкурентных позиций субъекта Российской Федерации по основным видам продукции и услуг на межрегиональном, общероссийском и мировом рынках поможет определить его наиболее существенные конкурентные преимущества.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В ходе анализа рекомендуется определить конкурентные позиции субъекта Российской Федерации на рынке макрорегиона, общенациональном и мировом рынках по основным видам продукции и услуг, что позволяет определить состав конкурентных преимуществ региона, а также оценить совокупный рыночный (или конкурентный) потенциал субъекта Российской Федерации.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На основе комплексного анализа текущего состояния (существующего уровня развития) субъекта Российской Федерации в аналитическом блоке рекомендуется определять ключевые проблемы его социально-экономического развития.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Идентификация ключевых проблем развития субъекта Российской Федерации может производиться с учетом мировых тенденций, направлений научно-технического прогресса, перспектив развития соседних территорий России и сопредельных стран, а также с учетом изучения существующего российского и зарубежного опыта развития территорий-аналогов - регионов с похожими географическими, климатическими, социально-экономическими условиями развития, на основе анализа глобальной, региональной и субрегиональной конкурентоспособности субъекта Российской Федерации.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Перспективы и ограничения реализации конкурентных преимуществ субъекта Российской Федерации в рамках аналитического блока рекомендуется определять по результатам оценки всей совокупности условий его социально-экономического развития в долгосрочном периоде.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 xml:space="preserve">Конкурентные преимущества субъекта Российской Федерации возможно определить в результате комплексной оценки внутренних факторов его развития, включающей оценку социально-демографического, природно-ресурсного, производственно-экономического, транспортно-инфраструктурного, географического, пространственно-расселенческого, </w:t>
      </w:r>
      <w:r>
        <w:lastRenderedPageBreak/>
        <w:t>институционально-управленческого, научно-инновационного и финансово-инвестиционного потенциалов, формирующих совокупный потенциал развития субъекта Российской Федерации в долгосрочном периоде.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В ходе анализа рекомендуется зафиксировать конкурентные позиции субъекта Российской Федерации на рынке макрорегиона, общенациональном и мировом рынках по основным видам продукции и услуг, что позволяет определить состав конкурентных преимуществ региона.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5.2. На втором этапе разработки Стратегии рекомендуется выполнять подготовку блоков целеполагания и сценарного (проектного) блоков.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5.2.1. Подготовка блока целеполагания включает определение стратегических приоритетов, целей и задач долгосрочного развития субъекта Российской Федерации, а также ожидаемых конечных результатов, к которым должна привести реализация данных целей и задач.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При разработке указанного блока рекомендуется определять основные направления социально-экономического развития субъекта Российской Федерации на долгосрочный период. Процесс целеполагания может опираться на стратегическое видение будущего субъекта Российской Федерации и результаты комплексного анализа, полученные в блоках аналитический и "целевой сценарий".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5.2.2. В составе блока "целевой сценарий" рекомендуется разрабатывать целевой сценарии развития субъекта Российской Федерации в долгосрочном периоде, отражающий оптимальный, согласованный вариант социально-экономического развития субъекта Российской Федерации, выработанный в процессе разработки и обсуждения Стратегии со всеми заинтересованными организациями, органами государственной власти и местного самоуправления.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При этом рекомендуется принимать во внимание цели и задачи долгосрочного развития субъекта Российской Федерации, сформированные в блоке целеполагания, а также внутренние условия его развития, определяемые тенденциями и факторами развития социально-экономических процессов на территории субъекта Российской Федерации, выявленные в аналитическом блоке.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 xml:space="preserve">В рамках целевого сценария долгосрочного развития могут быть определены основные макроэкономические параметры развития субъекта Российской Федерации, показатели его социального, отраслевого и территориального (пространственного) развития на долгосрочный период, определены приоритетные направления, включающие в том числе развитие человеческого капитала и социальной сферы, ключевые отраслевые комплексы и виды инфраструктуры, научно-инновационной сферы и </w:t>
      </w:r>
      <w:r>
        <w:lastRenderedPageBreak/>
        <w:t>институциональной среды, рациональное природопользование и обеспечение экологической безопасности, внешнеэкономическое и межрегиональное сотрудничество, а также территориальное (пространственное) развитие субъекта Российской Федерации.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5.3. На заключительном этапе разработки Стратегии рекомендуется осуществлять разработку блока "ресурсного обеспечения реализации Стратегии".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Параметры финансового обеспечения реализации Стратегии рекомендуется увязывать с показателями бюджетного прогноза субъекта Российской Федерации на долгосрочный период. Оценка финансовых ресурсов реализации Стратегии региона должна подразумевать изучение состава, структуры и динамики источников финансирования, определение размера каждого из ресурсов, установление факторов изменения их объема. Также необходимо оценивать уровень финансового риска.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Разработка данного блока может предусматривать подготовку и обоснование: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а) предложений по составу (перечню) государственных программ субъекта Российской Федерации, обеспечивающих реализацию Стратегии;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б) инструментов государственно-частного и социального партнерства;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в) финансово-организационного механизма реализации Стратегии;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г) мер по обеспечению реализации наиболее значимых проектов межрегионального и общефедерального уровней, осуществляемых в субъекте Российской Федерации.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6. При разработке материалов по обоснованию Стратегии рекомендуется учитывать стратегии социально-экономического развития муниципальных образований, находящихся на территории субъекта Российской Федерации. Кроме того, целесообразно учитывать положения документов стратегического планирования соседних субъектов Российской Федерации, которые могут оказать непосредственное влияние на перспективы социально-экономического развития субъекта Российской Федерации. Также целесообразно учитывать положения утвержденных документов территориального планирования субъекта Российской Федерации, схем территориального планирования муниципальных образований субъекта Российской Федерации.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 xml:space="preserve">7. Состав Стратегии для приморских субъектов Российской Федерации рекомендуется дополнить отдельным разделом по прибрежным территориям, который должен обеспечить основу для перехода от отраслевого </w:t>
      </w:r>
      <w:r>
        <w:lastRenderedPageBreak/>
        <w:t>(секторального) к комплексному (интегральному) планированию развития и управлению морской деятельностью.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7.1. В отдельном разделе по прибрежным территориям целесообразно представить анализ текущего состояния морской деятельности в прибрежной акватории и приморской территории субъекта Российской Федерации, оценку трансграничных и международных условий развития его морехозяйственного комплекса, определить исходя из общих целей и задач национальной морской политики региональные задачи по развитию морской деятельности и ее береговой инфраструктуры, выявить на региональном уровне межотраслевые противоречия и конфликты, препятствующие повышению эффективности и инновационному развитию морской деятельности, и определить пути их преодоления (в том числе с использованием схем морского пространственного планирования), дать анализ общего экологического состояния морских акваторий, выделить назревшие экологические проблемы и наметить пути их решения, рассмотреть вопросы повышения безопасности населения и минимизации потерь в случае возникновения морских стихийных бедствий.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7.2. Разработанные в разделе оценки, предложения, рекомендации по целеполаганию, сценарию развития и ресурсному обеспечению регионального морехозяйственного комплекса субъекта Российской Федерации должны быть увязаны с соответствующим разделом Стратегии, формируя, таким образом, в совокупности с разделом, прибрежно-морской компонент Стратегии, направленный на повышение эффективности использования потенциала морской деятельности в интересах социально-экономического развития приморского субъекта Российской Федерации и достижения целей и задач национальной морской политики.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8. Корректировку и актуализацию Стратегии целесообразно осуществлять при изменении внешних и внутренних факторов, оказывающих существенное влияние на социально-экономическое развитие субъекта Российской Федерации.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9. В План мероприятий рекомендуется включать этапы реализации Стратегии, комплекс мероприятий и перечень программ субъекта Российской Федерации, обеспечивающих достижение на каждом этапе реализации Стратегии долгосрочных целей социально-экономического развития, указанных в Стратегии.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9.1. В указанный План рекомендуется включать мероприятия: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законодательные (нормативно-правовые);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организационные (институциональные);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lastRenderedPageBreak/>
        <w:t>экономические (экономические механизмы и инструменты регулирования развития);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научно-исследовательские;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иные мероприятия.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В качестве мероприятий могут выступать предложения: о планировании совершенствования нормативно-правовой базы социально-экономического развития субъекта Российской Федерации; по разработке или корректировке государственных программ субъекта Российской Федерации, обеспечивающих реализацию Стратегии; по формированию институциональной среды в субъекте Российской Федерации; по разработке эффективных инструментов государственно-частного и социального партнерства; по формированию финансово-организационных механизмов реализации Стратегии; по обеспечению реализации наиболее значимых проектов межрегионального и общенационального уровней, осуществляемых в субъекте Российской Федерации; по созданию системы мониторинга и контроля реализации Стратегии.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 xml:space="preserve">План мероприятий рекомендуется представлять по форме согласно </w:t>
      </w:r>
      <w:hyperlink w:anchor="P367" w:history="1">
        <w:r>
          <w:rPr>
            <w:color w:val="0000FF"/>
          </w:rPr>
          <w:t>приложению N 2</w:t>
        </w:r>
      </w:hyperlink>
      <w:r>
        <w:t xml:space="preserve"> к настоящим Методическим рекомендациям и группировать мероприятия в соответствии с этапами реализации Стратегии, приоритетными для каждого этапа целями и задачами Стратегии, направлением социально-экономического развития субъекта Российской Федерации (например, направленные на повышение эффективности экономики, на социальное развитие, на решение инфраструктурных проблем, на решение проблем в сфере экологии и т.д.).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 xml:space="preserve">9.2. Возможно включение в структуру Плана мероприятий дополнительных положений, определенных высшим исполнительным органом государственной власти субъекта Российской Федерации, не противоречащих Федеральному </w:t>
      </w:r>
      <w:hyperlink r:id="rId31" w:history="1">
        <w:r>
          <w:rPr>
            <w:color w:val="0000FF"/>
          </w:rPr>
          <w:t>закону</w:t>
        </w:r>
      </w:hyperlink>
      <w:r>
        <w:t xml:space="preserve"> N 172-ФЗ.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9.3. В перечень программ, предусмотренных Планами мероприятий приморских субъектов Российской Федерации, могут быть включены программы комплексного развития приморских территорий и прибрежных акваторий.</w:t>
      </w:r>
    </w:p>
    <w:p w:rsidR="00151DBD" w:rsidRDefault="00151DBD">
      <w:pPr>
        <w:pStyle w:val="ConsPlusNormal"/>
        <w:spacing w:before="280"/>
        <w:ind w:firstLine="540"/>
        <w:jc w:val="both"/>
      </w:pPr>
      <w:r>
        <w:t>9.4. Корректировку Плана мероприятий по реализации стратегии социально-экономического развития субъекта Российской Федерации рекомендуется осуществлять при корректировке (актуализации) Стратегии, на основании которой он был разработан, а также при существенном изменении условий реализации планируемых мероприятий (внешних и внутренних факторов), снижающих результативность и эффективность планируемых мероприятий.</w:t>
      </w:r>
    </w:p>
    <w:p w:rsidR="00151DBD" w:rsidRDefault="00151DBD">
      <w:pPr>
        <w:pStyle w:val="ConsPlusNormal"/>
        <w:jc w:val="both"/>
      </w:pPr>
    </w:p>
    <w:p w:rsidR="00151DBD" w:rsidRDefault="00151DBD">
      <w:pPr>
        <w:pStyle w:val="ConsPlusNormal"/>
        <w:jc w:val="both"/>
      </w:pPr>
    </w:p>
    <w:p w:rsidR="00151DBD" w:rsidRDefault="00151DBD">
      <w:pPr>
        <w:pStyle w:val="ConsPlusNormal"/>
        <w:jc w:val="both"/>
      </w:pPr>
    </w:p>
    <w:p w:rsidR="00151DBD" w:rsidRDefault="00151DBD">
      <w:pPr>
        <w:pStyle w:val="ConsPlusNormal"/>
        <w:jc w:val="both"/>
      </w:pPr>
    </w:p>
    <w:p w:rsidR="00151DBD" w:rsidRDefault="00151DBD">
      <w:pPr>
        <w:pStyle w:val="ConsPlusNormal"/>
        <w:jc w:val="both"/>
      </w:pPr>
    </w:p>
    <w:p w:rsidR="00151DBD" w:rsidRDefault="00151DBD">
      <w:pPr>
        <w:pStyle w:val="ConsPlusNormal"/>
        <w:jc w:val="right"/>
        <w:outlineLvl w:val="1"/>
      </w:pPr>
      <w:r>
        <w:t>Приложение N 1</w:t>
      </w:r>
    </w:p>
    <w:p w:rsidR="00151DBD" w:rsidRDefault="00151DBD">
      <w:pPr>
        <w:pStyle w:val="ConsPlusNormal"/>
        <w:jc w:val="right"/>
      </w:pPr>
      <w:r>
        <w:t>к Методическим рекомендациям</w:t>
      </w:r>
    </w:p>
    <w:p w:rsidR="00151DBD" w:rsidRDefault="00151DBD">
      <w:pPr>
        <w:pStyle w:val="ConsPlusNormal"/>
        <w:jc w:val="right"/>
      </w:pPr>
      <w:r>
        <w:t>по разработке и корректировке</w:t>
      </w:r>
    </w:p>
    <w:p w:rsidR="00151DBD" w:rsidRDefault="00151DBD">
      <w:pPr>
        <w:pStyle w:val="ConsPlusNormal"/>
        <w:jc w:val="right"/>
      </w:pPr>
      <w:r>
        <w:t>стратегии социально-экономического</w:t>
      </w:r>
    </w:p>
    <w:p w:rsidR="00151DBD" w:rsidRDefault="00151DBD">
      <w:pPr>
        <w:pStyle w:val="ConsPlusNormal"/>
        <w:jc w:val="right"/>
      </w:pPr>
      <w:r>
        <w:t>развития субъекта Российской Федерации</w:t>
      </w:r>
    </w:p>
    <w:p w:rsidR="00151DBD" w:rsidRDefault="00151DBD">
      <w:pPr>
        <w:pStyle w:val="ConsPlusNormal"/>
        <w:jc w:val="right"/>
      </w:pPr>
      <w:r>
        <w:t>и плана мероприятий по ее реализации</w:t>
      </w:r>
    </w:p>
    <w:p w:rsidR="00151DBD" w:rsidRDefault="00151DBD">
      <w:pPr>
        <w:pStyle w:val="ConsPlusNormal"/>
        <w:jc w:val="both"/>
      </w:pPr>
    </w:p>
    <w:p w:rsidR="00151DBD" w:rsidRDefault="00151DBD">
      <w:pPr>
        <w:pStyle w:val="ConsPlusTitle"/>
        <w:jc w:val="center"/>
      </w:pPr>
      <w:bookmarkStart w:id="1" w:name="P248"/>
      <w:bookmarkEnd w:id="1"/>
      <w:r>
        <w:t>ПРИМЕРНЫЙ ПЕРЕЧЕНЬ</w:t>
      </w:r>
    </w:p>
    <w:p w:rsidR="00151DBD" w:rsidRDefault="00151DBD">
      <w:pPr>
        <w:pStyle w:val="ConsPlusTitle"/>
        <w:jc w:val="center"/>
      </w:pPr>
      <w:r>
        <w:t>ПОКАЗАТЕЛЕЙ, РЕКОМЕНДУЕМЫХ ДЛЯ ВКЛЮЧЕНИЯ В РАЗДЕЛЫ</w:t>
      </w:r>
    </w:p>
    <w:p w:rsidR="00151DBD" w:rsidRDefault="00151DBD">
      <w:pPr>
        <w:pStyle w:val="ConsPlusTitle"/>
        <w:jc w:val="center"/>
      </w:pPr>
      <w:r>
        <w:t>СТРАТЕГИИ СОЦИАЛЬНО-ЭКОНОМИЧЕСКОГО РАЗВИТИЯ</w:t>
      </w:r>
    </w:p>
    <w:p w:rsidR="00151DBD" w:rsidRDefault="00151DBD">
      <w:pPr>
        <w:pStyle w:val="ConsPlusTitle"/>
        <w:jc w:val="center"/>
      </w:pPr>
      <w:r>
        <w:t>СУБЪЕКТА РОССИЙСКОЙ ФЕДЕРАЦИИ</w:t>
      </w:r>
    </w:p>
    <w:p w:rsidR="00151DBD" w:rsidRDefault="00151DB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51D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DBD" w:rsidRDefault="00151DB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DBD" w:rsidRDefault="00151DB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1DBD" w:rsidRDefault="00151D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1DBD" w:rsidRDefault="00151D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27.07.2018 </w:t>
            </w:r>
            <w:hyperlink r:id="rId32" w:history="1">
              <w:r>
                <w:rPr>
                  <w:color w:val="0000FF"/>
                </w:rPr>
                <w:t>N 397</w:t>
              </w:r>
            </w:hyperlink>
            <w:r>
              <w:rPr>
                <w:color w:val="392C69"/>
              </w:rPr>
              <w:t>,</w:t>
            </w:r>
          </w:p>
          <w:p w:rsidR="00151DBD" w:rsidRDefault="00151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07.09.2018 </w:t>
            </w:r>
            <w:hyperlink r:id="rId33" w:history="1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DBD" w:rsidRDefault="00151DBD"/>
        </w:tc>
      </w:tr>
    </w:tbl>
    <w:p w:rsidR="00151DBD" w:rsidRDefault="00151D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  <w:jc w:val="center"/>
              <w:outlineLvl w:val="2"/>
            </w:pPr>
            <w:r>
              <w:t>По направлению "Развитие человеческого капитала и социальной сферы"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Численность населения (тыс. человек)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Ожидаемая продолжительность жизни при рождении (число лет)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Общие коэффициенты рождаемости, смертности (на 1 000 человек населения)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Показатель фертильности (среднее число детей на женщину детородного возраста) и прогноз его изменения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Коэффициенты миграционного прироста (на 10 000 человек населения)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Номинальные и реальные денежные доходы и расходы населения (динамика, среднедушевые значения)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Социально-экономические индикаторы бедности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Индексы физического объема платных услуг населению, %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Жилищные условия населения (наличие жилищного фонда, благоустройство жилищного фонда, движение жилищного фонда)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 xml:space="preserve">Общая площадь жилых помещений, приходящаяся в среднем на 1 жителя </w:t>
            </w:r>
            <w:r>
              <w:lastRenderedPageBreak/>
              <w:t>субъекта Российской Федерации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lastRenderedPageBreak/>
              <w:t>Деятельность организаций коммунального комплекса (отопительные тепловые сети и котельные, водопроводы, водоотведение (канализация)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Среднегодовая численность занятых в экономике (тыс. человек)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Реальная начисленная заработная плата работников организаций (динамика, среднемесячное значение)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Уровень безработицы, %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Количество СО НКО, зарегистрированных на территории субъекта Российской Федерации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Среднегодовая численность работников СО НКО, зарегистрированных на территории субъекта Российской Федерации (включая нештатных работников и привлекаемых по договорам гражданско-правового характера), тыс. человек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Среднегодовая численность добровольцев СО НКО, зарегистрированных на территории субъекта Российской Федерации, тыс. человек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средней заработной плате по субъекту Российской Федерации, %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Основные показатели деятельности организаций культуры (музеи, организации культурно-досугового типа, общедоступные (публичные) библиотеки, театры) (численность, посещаемость)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Отношение средней заработной платы работников учреждений культуры к средней заработной плате по субъекту Российской Федерации, %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Количество созданных центров культурного развития в малых городах России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Доля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общеобразовательных организациях, %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Обеспеченность детей дошкольного возраста местами в дошкольных образовательных учреждениях (%, человек на 100 мест)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Отношение средней заработной платы педагогических работников образовательных учреждений общего образования к средней заработной плате по субъекту Российской Федерации, %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lastRenderedPageBreak/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субъекте Российской Федерации, %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по субъекту Российской Федерации, %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Отношение средней заработной платы преподавателей образовательных учреждений высшего образования к средней заработной плате по субъекту Российской Федерации, %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Отношение средней заработной платы научных сотрудников к средней заработной плате по субъекту Российской Федерации, %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лет), %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Доля населения, систематически занимающегося физической культурой и спортом, в общей численности населения, %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Количество спортивных сооружений на 1 000 человек населения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  <w:jc w:val="center"/>
              <w:outlineLvl w:val="2"/>
            </w:pPr>
            <w:r>
              <w:t>По направлению "Экономическое развитие"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Валовой региональный продукт за год, предшествующий предыдущему, в текущих ценах, млн. рублей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Объем валового регионального продукта на душу населения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Объем инвестиций в основной капитал, млн. рублей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Отношение объема инвестиций в основной капитал к валовому региональному продукту, %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Индекс производительности труда, %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Индекс производительности труда относительно уровня 2011 года, %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Коэффициент обновления основных фондов, %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Отгрузка товаров собственного производства, работы (услуги), выполненные собственными силами, млн. рублей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Индекс промышленного производства, %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 xml:space="preserve">Объем и индекс производства сельскохозяйственной продукции </w:t>
            </w:r>
            <w:r>
              <w:lastRenderedPageBreak/>
              <w:t>(растениеводства и животноводства) в хозяйствах всех категорий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lastRenderedPageBreak/>
              <w:t>Показатели по виду экономической деятельности "Лесозаготовки"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Показатели по виду экономической деятельности "Рыболовство", "Рыбоводство"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Количество субъектов малого и среднего предпринимательства, осуществляющих деятельность на территории субъекта Российской Федерации, на 100 000 человек населения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Основные показатели деятельности средних предприятий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Основные показатели деятельности малых предприятий (без микропредприятий)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Число высокопроизводительных рабочих мест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Отношение числа высокопроизводительных рабочих мест к среднегодовой численности занятого населения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Начисление и поступление налогов, сборов и иных обязательных платежей в бюджетную систему Российской Федерации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Отчеты об исполнении консолидированных бюджетов субъектов Российской Федерации</w:t>
            </w:r>
          </w:p>
        </w:tc>
      </w:tr>
      <w:tr w:rsidR="00151DBD">
        <w:tblPrEx>
          <w:tblBorders>
            <w:insideH w:val="nil"/>
          </w:tblBorders>
        </w:tblPrEx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Количество созданных рабочих мест в рамках деятельности институтов развития территорий (инновационных территориальных кластеров, индустриальных парков, технопарков в сфере высоких технологий, особых экономических зон, территорий опережающего социально-экономического развития), человек</w:t>
            </w:r>
          </w:p>
        </w:tc>
      </w:tr>
      <w:tr w:rsidR="00151DBD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  <w:jc w:val="both"/>
            </w:pPr>
            <w:r>
              <w:t xml:space="preserve">(введено </w:t>
            </w:r>
            <w:hyperlink r:id="rId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27.07.2018 N 397)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  <w:jc w:val="center"/>
              <w:outlineLvl w:val="2"/>
            </w:pPr>
            <w:r>
              <w:t>По направлению "Развитие научно-инновационной сферы"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Внутренние затраты на исследования и разработки, млрд. рублей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Рост числа заявок на патенты на изобретения, %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Доля продукции высокотехнологичных и наукоемких отраслей в валовом региональном продукте, %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Удельный вес организаций, осуществляющих технологические инновации, в общем количестве обследованных организаций, %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Инновационная деятельность организаций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 xml:space="preserve">Объем экспорта высокотехнологичной и среднетехнологичной </w:t>
            </w:r>
            <w:r>
              <w:lastRenderedPageBreak/>
              <w:t>продукции, млн. долл. США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  <w:jc w:val="center"/>
              <w:outlineLvl w:val="2"/>
            </w:pPr>
            <w:r>
              <w:lastRenderedPageBreak/>
              <w:t>По направлению "Рациональное природопользование и охрана окружающей среды"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Информация об охране атмосферного воздуха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Информация об особо охраняемых природных территориях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Текущие затраты на охрану окружающей среды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Индекс физического объема природоохранных расходов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Информация о выполнении водохозяйственных и водоохранных работ на водных объектах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Информация о воспроизводстве лесов (лесистость территории), %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  <w:jc w:val="center"/>
              <w:outlineLvl w:val="2"/>
            </w:pPr>
            <w:r>
              <w:t>По направлению "Развитие межрегиональных и внешнеэкономических связей"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Внешнеторговый оборот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Экспорт, импорт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Рост совокупной выручки от продаж продукции высокотехнологичных отраслей на экспорт, %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Ввоз (вывоз) продукции (товаров) между субъектами Российской Федерации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  <w:jc w:val="center"/>
              <w:outlineLvl w:val="2"/>
            </w:pPr>
            <w:r>
              <w:t>По направлению "Пространственное развитие (в разрезе субъекта Российской Федерации и муниципальных образований)"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Плотность населения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Число муниципальных образований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Удельный вес городского и сельского населения в общей численности населения, %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Коэффициент демографической нагрузки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Коэффициент миграционного прироста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Плотность автодорог общего пользования с твердым покрытием (км путей на 1 000 кв. км территории)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Региональные и межрегиональные перевозки грузов и пассажиров внутренним водным транспортом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lastRenderedPageBreak/>
              <w:t>Отпуск (передача) электроэнергии потребителям распределительными сетевыми организациями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Баланс производства и потребления электроэнергии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Земельная площадь по видам угодий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Распределение числа предприятий по видам экономической деятельности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Объем услуг связи, оказанных населению, на 1 жителя (рублей)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 xml:space="preserve">Коэффициент транспортной доступности населенных пунктов (города более 10 тыс. человек населения) </w:t>
            </w:r>
            <w:hyperlink w:anchor="P354" w:history="1">
              <w:r>
                <w:rPr>
                  <w:color w:val="0000FF"/>
                </w:rPr>
                <w:t>&lt;1&gt;</w:t>
              </w:r>
            </w:hyperlink>
            <w:r>
              <w:t>, %</w:t>
            </w:r>
          </w:p>
        </w:tc>
      </w:tr>
      <w:tr w:rsidR="00151DBD">
        <w:tblPrEx>
          <w:tblBorders>
            <w:insideH w:val="nil"/>
          </w:tblBorders>
        </w:tblPrEx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1DBD" w:rsidRDefault="00151DBD">
            <w:pPr>
              <w:pStyle w:val="ConsPlusNormal"/>
              <w:jc w:val="center"/>
              <w:outlineLvl w:val="2"/>
            </w:pPr>
            <w:r>
              <w:t>По направлению "Кадровое обеспечение экономики субъекта Российской Федерации"</w:t>
            </w:r>
          </w:p>
        </w:tc>
      </w:tr>
      <w:tr w:rsidR="00151DBD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  <w:jc w:val="center"/>
            </w:pPr>
            <w:r>
              <w:t xml:space="preserve">(введено </w:t>
            </w:r>
            <w:hyperlink r:id="rId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07.09.2018 N 480)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Численность трудоспособного населения в трудоспособном возрасте, тыс. человек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Потребность в кадровом обеспечении экономики, в том числе по видам экономической деятельности и группам занятий, тыс. человек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Потребность в привлечении иностранных трудовых мигрантов, в том числе по видам экономической деятельности и группам занятий, тыс. человек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Доля молодежи в возрасте до 30 лет в среднегодовой численности занятых в экономике, %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Количество высокопроизводительных рабочих мест, ед.</w:t>
            </w:r>
          </w:p>
        </w:tc>
      </w:tr>
      <w:tr w:rsidR="00151D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51DBD" w:rsidRDefault="00151DBD">
            <w:pPr>
              <w:pStyle w:val="ConsPlusNormal"/>
            </w:pPr>
            <w:r>
              <w:t>Количество организаций, принимающих участие в реализации мероприятий по подготовке кадровых ресурсов, ед.</w:t>
            </w:r>
          </w:p>
        </w:tc>
      </w:tr>
    </w:tbl>
    <w:p w:rsidR="00151DBD" w:rsidRDefault="00151DBD">
      <w:pPr>
        <w:pStyle w:val="ConsPlusNormal"/>
        <w:jc w:val="both"/>
      </w:pPr>
    </w:p>
    <w:p w:rsidR="00151DBD" w:rsidRDefault="00151DBD">
      <w:pPr>
        <w:pStyle w:val="ConsPlusNormal"/>
        <w:ind w:firstLine="540"/>
        <w:jc w:val="both"/>
      </w:pPr>
      <w:r>
        <w:t>--------------------------------</w:t>
      </w:r>
    </w:p>
    <w:p w:rsidR="00151DBD" w:rsidRDefault="00151DBD">
      <w:pPr>
        <w:pStyle w:val="ConsPlusNormal"/>
        <w:spacing w:before="280"/>
        <w:ind w:firstLine="540"/>
        <w:jc w:val="both"/>
      </w:pPr>
      <w:bookmarkStart w:id="2" w:name="P354"/>
      <w:bookmarkEnd w:id="2"/>
      <w:r>
        <w:t>&lt;1&gt; Численность населенного пункта субъекта Российской Федерации может определяться самостоятельно.</w:t>
      </w:r>
    </w:p>
    <w:p w:rsidR="00151DBD" w:rsidRDefault="00151DBD">
      <w:pPr>
        <w:pStyle w:val="ConsPlusNormal"/>
        <w:jc w:val="both"/>
      </w:pPr>
    </w:p>
    <w:p w:rsidR="00151DBD" w:rsidRDefault="00151DBD">
      <w:pPr>
        <w:pStyle w:val="ConsPlusNormal"/>
        <w:jc w:val="both"/>
      </w:pPr>
    </w:p>
    <w:p w:rsidR="00151DBD" w:rsidRDefault="00151DBD">
      <w:pPr>
        <w:pStyle w:val="ConsPlusNormal"/>
        <w:jc w:val="both"/>
      </w:pPr>
    </w:p>
    <w:p w:rsidR="00151DBD" w:rsidRDefault="00151DBD">
      <w:pPr>
        <w:pStyle w:val="ConsPlusNormal"/>
        <w:jc w:val="both"/>
      </w:pPr>
    </w:p>
    <w:p w:rsidR="00151DBD" w:rsidRDefault="00151DBD">
      <w:pPr>
        <w:pStyle w:val="ConsPlusNormal"/>
        <w:jc w:val="both"/>
      </w:pPr>
    </w:p>
    <w:p w:rsidR="00151DBD" w:rsidRDefault="00151DBD">
      <w:pPr>
        <w:pStyle w:val="ConsPlusNormal"/>
        <w:jc w:val="right"/>
        <w:outlineLvl w:val="1"/>
      </w:pPr>
      <w:r>
        <w:lastRenderedPageBreak/>
        <w:t>Приложение N 2</w:t>
      </w:r>
    </w:p>
    <w:p w:rsidR="00151DBD" w:rsidRDefault="00151DBD">
      <w:pPr>
        <w:pStyle w:val="ConsPlusNormal"/>
        <w:jc w:val="right"/>
      </w:pPr>
      <w:r>
        <w:t>к Методическим рекомендациям</w:t>
      </w:r>
    </w:p>
    <w:p w:rsidR="00151DBD" w:rsidRDefault="00151DBD">
      <w:pPr>
        <w:pStyle w:val="ConsPlusNormal"/>
        <w:jc w:val="right"/>
      </w:pPr>
      <w:r>
        <w:t>по разработке и корректировке</w:t>
      </w:r>
    </w:p>
    <w:p w:rsidR="00151DBD" w:rsidRDefault="00151DBD">
      <w:pPr>
        <w:pStyle w:val="ConsPlusNormal"/>
        <w:jc w:val="right"/>
      </w:pPr>
      <w:r>
        <w:t>стратегии социально-экономического</w:t>
      </w:r>
    </w:p>
    <w:p w:rsidR="00151DBD" w:rsidRDefault="00151DBD">
      <w:pPr>
        <w:pStyle w:val="ConsPlusNormal"/>
        <w:jc w:val="right"/>
      </w:pPr>
      <w:r>
        <w:t>развития субъекта Российской Федерации</w:t>
      </w:r>
    </w:p>
    <w:p w:rsidR="00151DBD" w:rsidRDefault="00151DBD">
      <w:pPr>
        <w:pStyle w:val="ConsPlusNormal"/>
        <w:jc w:val="right"/>
      </w:pPr>
      <w:r>
        <w:t>и плана мероприятий по ее реализации</w:t>
      </w:r>
    </w:p>
    <w:p w:rsidR="00151DBD" w:rsidRDefault="00151DBD">
      <w:pPr>
        <w:pStyle w:val="ConsPlusNormal"/>
        <w:jc w:val="both"/>
      </w:pPr>
    </w:p>
    <w:p w:rsidR="00151DBD" w:rsidRDefault="00151DBD">
      <w:pPr>
        <w:pStyle w:val="ConsPlusNormal"/>
        <w:jc w:val="center"/>
      </w:pPr>
      <w:bookmarkStart w:id="3" w:name="P367"/>
      <w:bookmarkEnd w:id="3"/>
      <w:r>
        <w:t>ПЛАН МЕРОПРИЯТИЙ</w:t>
      </w:r>
    </w:p>
    <w:p w:rsidR="00151DBD" w:rsidRDefault="00151DBD">
      <w:pPr>
        <w:pStyle w:val="ConsPlusNormal"/>
        <w:jc w:val="center"/>
      </w:pPr>
      <w:r>
        <w:t>по реализации Стратегии социально-экономического развития</w:t>
      </w:r>
    </w:p>
    <w:p w:rsidR="00151DBD" w:rsidRDefault="00151DBD">
      <w:pPr>
        <w:pStyle w:val="ConsPlusNormal"/>
        <w:jc w:val="center"/>
      </w:pPr>
      <w:r>
        <w:t>__________________________________________________</w:t>
      </w:r>
    </w:p>
    <w:p w:rsidR="00151DBD" w:rsidRDefault="00151DBD">
      <w:pPr>
        <w:pStyle w:val="ConsPlusNormal"/>
        <w:jc w:val="center"/>
      </w:pPr>
      <w:r>
        <w:t>(субъект Российской Федерации)</w:t>
      </w:r>
    </w:p>
    <w:p w:rsidR="00151DBD" w:rsidRDefault="00151DBD">
      <w:pPr>
        <w:pStyle w:val="ConsPlusNormal"/>
        <w:jc w:val="both"/>
      </w:pPr>
    </w:p>
    <w:p w:rsidR="00151DBD" w:rsidRDefault="00151DBD">
      <w:pPr>
        <w:sectPr w:rsidR="00151DBD" w:rsidSect="00DB38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624"/>
        <w:gridCol w:w="1474"/>
        <w:gridCol w:w="1701"/>
        <w:gridCol w:w="1709"/>
        <w:gridCol w:w="4309"/>
        <w:gridCol w:w="1644"/>
        <w:gridCol w:w="1928"/>
      </w:tblGrid>
      <w:tr w:rsidR="00151DBD">
        <w:tc>
          <w:tcPr>
            <w:tcW w:w="1417" w:type="dxa"/>
          </w:tcPr>
          <w:p w:rsidR="00151DBD" w:rsidRDefault="00151DBD">
            <w:pPr>
              <w:pStyle w:val="ConsPlusNormal"/>
              <w:jc w:val="center"/>
            </w:pPr>
            <w:r>
              <w:lastRenderedPageBreak/>
              <w:t>Этапы реализации</w:t>
            </w:r>
          </w:p>
          <w:p w:rsidR="00151DBD" w:rsidRDefault="00151DBD">
            <w:pPr>
              <w:pStyle w:val="ConsPlusNormal"/>
              <w:jc w:val="center"/>
            </w:pPr>
            <w:r>
              <w:t>(I этап - 3 года,</w:t>
            </w:r>
          </w:p>
          <w:p w:rsidR="00151DBD" w:rsidRDefault="00151DBD">
            <w:pPr>
              <w:pStyle w:val="ConsPlusNormal"/>
              <w:jc w:val="center"/>
            </w:pPr>
            <w:r>
              <w:t>II этап - 3 - 6 лет)</w:t>
            </w:r>
          </w:p>
        </w:tc>
        <w:tc>
          <w:tcPr>
            <w:tcW w:w="624" w:type="dxa"/>
          </w:tcPr>
          <w:p w:rsidR="00151DBD" w:rsidRDefault="00151DB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151DBD" w:rsidRDefault="00151DBD">
            <w:pPr>
              <w:pStyle w:val="ConsPlusNormal"/>
              <w:jc w:val="center"/>
            </w:pPr>
            <w:r>
              <w:t>Наименование цели, задачи, мероприятия, ключевого события</w:t>
            </w:r>
          </w:p>
        </w:tc>
        <w:tc>
          <w:tcPr>
            <w:tcW w:w="1701" w:type="dxa"/>
          </w:tcPr>
          <w:p w:rsidR="00151DBD" w:rsidRDefault="00151DBD">
            <w:pPr>
              <w:pStyle w:val="ConsPlusNormal"/>
              <w:jc w:val="center"/>
            </w:pPr>
            <w:r>
              <w:t>Содержание мероприятий (содержание мероприятия (ключевого события), взаимосвязь с иными мероприятиями стратегии)</w:t>
            </w:r>
          </w:p>
        </w:tc>
        <w:tc>
          <w:tcPr>
            <w:tcW w:w="1709" w:type="dxa"/>
          </w:tcPr>
          <w:p w:rsidR="00151DBD" w:rsidRDefault="00151DBD">
            <w:pPr>
              <w:pStyle w:val="ConsPlusNormal"/>
              <w:jc w:val="center"/>
            </w:pPr>
            <w:r>
              <w:t xml:space="preserve">Показатель и его целевое значение </w:t>
            </w:r>
            <w:hyperlink w:anchor="P429" w:history="1">
              <w:r>
                <w:rPr>
                  <w:color w:val="0000FF"/>
                </w:rPr>
                <w:t>&lt;1&gt;</w:t>
              </w:r>
            </w:hyperlink>
            <w:r>
              <w:t xml:space="preserve"> /ожидаемый результат реализации мероприятия, ключевого события</w:t>
            </w:r>
          </w:p>
        </w:tc>
        <w:tc>
          <w:tcPr>
            <w:tcW w:w="4309" w:type="dxa"/>
          </w:tcPr>
          <w:p w:rsidR="00151DBD" w:rsidRDefault="00151DBD">
            <w:pPr>
              <w:pStyle w:val="ConsPlusNormal"/>
              <w:jc w:val="center"/>
            </w:pPr>
            <w:r>
              <w:t>Источник финансового/ресурсного обеспечения (государственная программа Российской Федерации, государственная программа субъекта Российской Федерации, муниципальная программа, субсидии, субвенции, непрограммная часть адресной инвестиционной программы (с указанием документов, их утверждающих);</w:t>
            </w:r>
          </w:p>
          <w:p w:rsidR="00151DBD" w:rsidRDefault="00151DBD">
            <w:pPr>
              <w:pStyle w:val="ConsPlusNormal"/>
              <w:jc w:val="center"/>
            </w:pPr>
            <w:r>
              <w:t>внебюджетные источники (программы субъектов естественных монополий, иные инвесторы);</w:t>
            </w:r>
          </w:p>
          <w:p w:rsidR="00151DBD" w:rsidRDefault="00151DBD">
            <w:pPr>
              <w:pStyle w:val="ConsPlusNormal"/>
              <w:jc w:val="center"/>
            </w:pPr>
            <w:r>
              <w:t>иные источники финансирования)</w:t>
            </w:r>
          </w:p>
        </w:tc>
        <w:tc>
          <w:tcPr>
            <w:tcW w:w="1644" w:type="dxa"/>
          </w:tcPr>
          <w:p w:rsidR="00151DBD" w:rsidRDefault="00151DBD">
            <w:pPr>
              <w:pStyle w:val="ConsPlusNormal"/>
              <w:jc w:val="center"/>
            </w:pPr>
            <w:r>
              <w:t>Срок реализации (мероприятия, ключевого события)</w:t>
            </w:r>
          </w:p>
          <w:p w:rsidR="00151DBD" w:rsidRDefault="00151DBD">
            <w:pPr>
              <w:pStyle w:val="ConsPlusNormal"/>
              <w:jc w:val="center"/>
            </w:pPr>
            <w:r>
              <w:t>(год, квартал)</w:t>
            </w:r>
          </w:p>
        </w:tc>
        <w:tc>
          <w:tcPr>
            <w:tcW w:w="1928" w:type="dxa"/>
          </w:tcPr>
          <w:p w:rsidR="00151DBD" w:rsidRDefault="00151DBD">
            <w:pPr>
              <w:pStyle w:val="ConsPlusNormal"/>
              <w:jc w:val="center"/>
            </w:pPr>
            <w:r>
              <w:t>Ответственный исполнитель (орган исполнительной власти субъекта Российской Федерации, органы местного самоуправления, субъекты естественных монополий и др.)</w:t>
            </w:r>
          </w:p>
        </w:tc>
      </w:tr>
      <w:tr w:rsidR="00151DBD">
        <w:tc>
          <w:tcPr>
            <w:tcW w:w="1417" w:type="dxa"/>
            <w:vMerge w:val="restart"/>
          </w:tcPr>
          <w:p w:rsidR="00151DBD" w:rsidRDefault="00151DBD">
            <w:pPr>
              <w:pStyle w:val="ConsPlusNormal"/>
              <w:jc w:val="center"/>
            </w:pPr>
            <w:r>
              <w:t>I этап</w:t>
            </w:r>
          </w:p>
          <w:p w:rsidR="00151DBD" w:rsidRDefault="00151DBD">
            <w:pPr>
              <w:pStyle w:val="ConsPlusNormal"/>
              <w:jc w:val="center"/>
            </w:pPr>
            <w:r>
              <w:t>(20__ г. - 20__ г.)</w:t>
            </w:r>
          </w:p>
        </w:tc>
        <w:tc>
          <w:tcPr>
            <w:tcW w:w="624" w:type="dxa"/>
          </w:tcPr>
          <w:p w:rsidR="00151DBD" w:rsidRDefault="00151DBD">
            <w:pPr>
              <w:pStyle w:val="ConsPlusNormal"/>
            </w:pPr>
          </w:p>
        </w:tc>
        <w:tc>
          <w:tcPr>
            <w:tcW w:w="1474" w:type="dxa"/>
          </w:tcPr>
          <w:p w:rsidR="00151DBD" w:rsidRDefault="00151DBD">
            <w:pPr>
              <w:pStyle w:val="ConsPlusNormal"/>
              <w:jc w:val="center"/>
            </w:pPr>
            <w:r>
              <w:t>Цель Стратегии</w:t>
            </w:r>
          </w:p>
        </w:tc>
        <w:tc>
          <w:tcPr>
            <w:tcW w:w="11291" w:type="dxa"/>
            <w:gridSpan w:val="5"/>
          </w:tcPr>
          <w:p w:rsidR="00151DBD" w:rsidRDefault="00151DBD">
            <w:pPr>
              <w:pStyle w:val="ConsPlusNormal"/>
            </w:pPr>
          </w:p>
        </w:tc>
      </w:tr>
      <w:tr w:rsidR="00151DBD">
        <w:tc>
          <w:tcPr>
            <w:tcW w:w="1417" w:type="dxa"/>
            <w:vMerge/>
          </w:tcPr>
          <w:p w:rsidR="00151DBD" w:rsidRDefault="00151DBD"/>
        </w:tc>
        <w:tc>
          <w:tcPr>
            <w:tcW w:w="624" w:type="dxa"/>
          </w:tcPr>
          <w:p w:rsidR="00151DBD" w:rsidRDefault="00151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151DBD" w:rsidRDefault="00151DBD">
            <w:pPr>
              <w:pStyle w:val="ConsPlusNormal"/>
              <w:jc w:val="center"/>
            </w:pPr>
            <w:r>
              <w:t>Задача</w:t>
            </w:r>
          </w:p>
        </w:tc>
        <w:tc>
          <w:tcPr>
            <w:tcW w:w="1701" w:type="dxa"/>
          </w:tcPr>
          <w:p w:rsidR="00151DBD" w:rsidRDefault="00151DBD">
            <w:pPr>
              <w:pStyle w:val="ConsPlusNormal"/>
            </w:pPr>
          </w:p>
        </w:tc>
        <w:tc>
          <w:tcPr>
            <w:tcW w:w="1709" w:type="dxa"/>
          </w:tcPr>
          <w:p w:rsidR="00151DBD" w:rsidRDefault="00151DBD">
            <w:pPr>
              <w:pStyle w:val="ConsPlusNormal"/>
            </w:pPr>
          </w:p>
        </w:tc>
        <w:tc>
          <w:tcPr>
            <w:tcW w:w="4309" w:type="dxa"/>
          </w:tcPr>
          <w:p w:rsidR="00151DBD" w:rsidRDefault="00151DBD">
            <w:pPr>
              <w:pStyle w:val="ConsPlusNormal"/>
            </w:pPr>
          </w:p>
        </w:tc>
        <w:tc>
          <w:tcPr>
            <w:tcW w:w="1644" w:type="dxa"/>
          </w:tcPr>
          <w:p w:rsidR="00151DBD" w:rsidRDefault="00151DBD">
            <w:pPr>
              <w:pStyle w:val="ConsPlusNormal"/>
            </w:pPr>
          </w:p>
        </w:tc>
        <w:tc>
          <w:tcPr>
            <w:tcW w:w="1928" w:type="dxa"/>
          </w:tcPr>
          <w:p w:rsidR="00151DBD" w:rsidRDefault="00151DBD">
            <w:pPr>
              <w:pStyle w:val="ConsPlusNormal"/>
            </w:pPr>
          </w:p>
        </w:tc>
      </w:tr>
      <w:tr w:rsidR="00151DBD">
        <w:tc>
          <w:tcPr>
            <w:tcW w:w="1417" w:type="dxa"/>
            <w:vMerge/>
          </w:tcPr>
          <w:p w:rsidR="00151DBD" w:rsidRDefault="00151DBD"/>
        </w:tc>
        <w:tc>
          <w:tcPr>
            <w:tcW w:w="624" w:type="dxa"/>
          </w:tcPr>
          <w:p w:rsidR="00151DBD" w:rsidRDefault="00151DB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474" w:type="dxa"/>
          </w:tcPr>
          <w:p w:rsidR="00151DBD" w:rsidRDefault="00151DBD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701" w:type="dxa"/>
          </w:tcPr>
          <w:p w:rsidR="00151DBD" w:rsidRDefault="00151DBD">
            <w:pPr>
              <w:pStyle w:val="ConsPlusNormal"/>
            </w:pPr>
          </w:p>
        </w:tc>
        <w:tc>
          <w:tcPr>
            <w:tcW w:w="1709" w:type="dxa"/>
          </w:tcPr>
          <w:p w:rsidR="00151DBD" w:rsidRDefault="00151DBD">
            <w:pPr>
              <w:pStyle w:val="ConsPlusNormal"/>
            </w:pPr>
          </w:p>
        </w:tc>
        <w:tc>
          <w:tcPr>
            <w:tcW w:w="4309" w:type="dxa"/>
          </w:tcPr>
          <w:p w:rsidR="00151DBD" w:rsidRDefault="00151DBD">
            <w:pPr>
              <w:pStyle w:val="ConsPlusNormal"/>
            </w:pPr>
          </w:p>
        </w:tc>
        <w:tc>
          <w:tcPr>
            <w:tcW w:w="1644" w:type="dxa"/>
          </w:tcPr>
          <w:p w:rsidR="00151DBD" w:rsidRDefault="00151DBD">
            <w:pPr>
              <w:pStyle w:val="ConsPlusNormal"/>
              <w:jc w:val="center"/>
            </w:pPr>
            <w:r>
              <w:t>__ кв. 20__ г.</w:t>
            </w:r>
          </w:p>
        </w:tc>
        <w:tc>
          <w:tcPr>
            <w:tcW w:w="1928" w:type="dxa"/>
          </w:tcPr>
          <w:p w:rsidR="00151DBD" w:rsidRDefault="00151DBD">
            <w:pPr>
              <w:pStyle w:val="ConsPlusNormal"/>
            </w:pPr>
          </w:p>
        </w:tc>
      </w:tr>
      <w:tr w:rsidR="00151DBD">
        <w:tc>
          <w:tcPr>
            <w:tcW w:w="1417" w:type="dxa"/>
            <w:vMerge/>
          </w:tcPr>
          <w:p w:rsidR="00151DBD" w:rsidRDefault="00151DBD"/>
        </w:tc>
        <w:tc>
          <w:tcPr>
            <w:tcW w:w="624" w:type="dxa"/>
          </w:tcPr>
          <w:p w:rsidR="00151DBD" w:rsidRDefault="00151DBD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474" w:type="dxa"/>
          </w:tcPr>
          <w:p w:rsidR="00151DBD" w:rsidRDefault="00151DBD">
            <w:pPr>
              <w:pStyle w:val="ConsPlusNormal"/>
              <w:jc w:val="center"/>
            </w:pPr>
            <w:r>
              <w:t>Ключевое событие</w:t>
            </w:r>
          </w:p>
        </w:tc>
        <w:tc>
          <w:tcPr>
            <w:tcW w:w="1701" w:type="dxa"/>
          </w:tcPr>
          <w:p w:rsidR="00151DBD" w:rsidRDefault="00151DBD">
            <w:pPr>
              <w:pStyle w:val="ConsPlusNormal"/>
            </w:pPr>
          </w:p>
        </w:tc>
        <w:tc>
          <w:tcPr>
            <w:tcW w:w="1709" w:type="dxa"/>
          </w:tcPr>
          <w:p w:rsidR="00151DBD" w:rsidRDefault="00151DBD">
            <w:pPr>
              <w:pStyle w:val="ConsPlusNormal"/>
            </w:pPr>
          </w:p>
        </w:tc>
        <w:tc>
          <w:tcPr>
            <w:tcW w:w="4309" w:type="dxa"/>
          </w:tcPr>
          <w:p w:rsidR="00151DBD" w:rsidRDefault="00151DBD">
            <w:pPr>
              <w:pStyle w:val="ConsPlusNormal"/>
            </w:pPr>
          </w:p>
        </w:tc>
        <w:tc>
          <w:tcPr>
            <w:tcW w:w="1644" w:type="dxa"/>
          </w:tcPr>
          <w:p w:rsidR="00151DBD" w:rsidRDefault="00151DBD">
            <w:pPr>
              <w:pStyle w:val="ConsPlusNormal"/>
              <w:jc w:val="center"/>
            </w:pPr>
            <w:r>
              <w:t>__ кв. 20__ г.</w:t>
            </w:r>
          </w:p>
        </w:tc>
        <w:tc>
          <w:tcPr>
            <w:tcW w:w="1928" w:type="dxa"/>
          </w:tcPr>
          <w:p w:rsidR="00151DBD" w:rsidRDefault="00151DBD">
            <w:pPr>
              <w:pStyle w:val="ConsPlusNormal"/>
            </w:pPr>
          </w:p>
        </w:tc>
      </w:tr>
      <w:tr w:rsidR="00151DBD">
        <w:tc>
          <w:tcPr>
            <w:tcW w:w="1417" w:type="dxa"/>
            <w:vMerge/>
          </w:tcPr>
          <w:p w:rsidR="00151DBD" w:rsidRDefault="00151DBD"/>
        </w:tc>
        <w:tc>
          <w:tcPr>
            <w:tcW w:w="624" w:type="dxa"/>
          </w:tcPr>
          <w:p w:rsidR="00151DBD" w:rsidRDefault="00151DBD">
            <w:pPr>
              <w:pStyle w:val="ConsPlusNormal"/>
              <w:jc w:val="center"/>
            </w:pPr>
            <w:r>
              <w:t>1.1.</w:t>
            </w:r>
            <w:r>
              <w:lastRenderedPageBreak/>
              <w:t>2</w:t>
            </w:r>
          </w:p>
        </w:tc>
        <w:tc>
          <w:tcPr>
            <w:tcW w:w="1474" w:type="dxa"/>
          </w:tcPr>
          <w:p w:rsidR="00151DBD" w:rsidRDefault="00151DBD">
            <w:pPr>
              <w:pStyle w:val="ConsPlusNormal"/>
              <w:jc w:val="center"/>
            </w:pPr>
            <w:r>
              <w:lastRenderedPageBreak/>
              <w:t xml:space="preserve">Ключевое </w:t>
            </w:r>
            <w:r>
              <w:lastRenderedPageBreak/>
              <w:t>событие</w:t>
            </w:r>
          </w:p>
        </w:tc>
        <w:tc>
          <w:tcPr>
            <w:tcW w:w="1701" w:type="dxa"/>
          </w:tcPr>
          <w:p w:rsidR="00151DBD" w:rsidRDefault="00151DBD">
            <w:pPr>
              <w:pStyle w:val="ConsPlusNormal"/>
            </w:pPr>
          </w:p>
        </w:tc>
        <w:tc>
          <w:tcPr>
            <w:tcW w:w="1709" w:type="dxa"/>
          </w:tcPr>
          <w:p w:rsidR="00151DBD" w:rsidRDefault="00151DBD">
            <w:pPr>
              <w:pStyle w:val="ConsPlusNormal"/>
            </w:pPr>
          </w:p>
        </w:tc>
        <w:tc>
          <w:tcPr>
            <w:tcW w:w="4309" w:type="dxa"/>
          </w:tcPr>
          <w:p w:rsidR="00151DBD" w:rsidRDefault="00151DBD">
            <w:pPr>
              <w:pStyle w:val="ConsPlusNormal"/>
            </w:pPr>
          </w:p>
        </w:tc>
        <w:tc>
          <w:tcPr>
            <w:tcW w:w="1644" w:type="dxa"/>
          </w:tcPr>
          <w:p w:rsidR="00151DBD" w:rsidRDefault="00151DBD">
            <w:pPr>
              <w:pStyle w:val="ConsPlusNormal"/>
              <w:jc w:val="center"/>
            </w:pPr>
            <w:r>
              <w:t xml:space="preserve">__ кв. 20__ </w:t>
            </w:r>
            <w:r>
              <w:lastRenderedPageBreak/>
              <w:t>г.</w:t>
            </w:r>
          </w:p>
        </w:tc>
        <w:tc>
          <w:tcPr>
            <w:tcW w:w="1928" w:type="dxa"/>
          </w:tcPr>
          <w:p w:rsidR="00151DBD" w:rsidRDefault="00151DBD">
            <w:pPr>
              <w:pStyle w:val="ConsPlusNormal"/>
            </w:pPr>
          </w:p>
        </w:tc>
      </w:tr>
      <w:tr w:rsidR="00151DBD">
        <w:tc>
          <w:tcPr>
            <w:tcW w:w="1417" w:type="dxa"/>
          </w:tcPr>
          <w:p w:rsidR="00151DBD" w:rsidRDefault="00151DBD">
            <w:pPr>
              <w:pStyle w:val="ConsPlusNormal"/>
              <w:jc w:val="center"/>
            </w:pPr>
            <w:r>
              <w:lastRenderedPageBreak/>
              <w:t>II этап</w:t>
            </w:r>
          </w:p>
          <w:p w:rsidR="00151DBD" w:rsidRDefault="00151DBD">
            <w:pPr>
              <w:pStyle w:val="ConsPlusNormal"/>
              <w:jc w:val="center"/>
            </w:pPr>
            <w:r>
              <w:t>(20__ г. - 20__ г.)</w:t>
            </w:r>
          </w:p>
        </w:tc>
        <w:tc>
          <w:tcPr>
            <w:tcW w:w="624" w:type="dxa"/>
          </w:tcPr>
          <w:p w:rsidR="00151DBD" w:rsidRDefault="00151DBD">
            <w:pPr>
              <w:pStyle w:val="ConsPlusNormal"/>
            </w:pPr>
          </w:p>
        </w:tc>
        <w:tc>
          <w:tcPr>
            <w:tcW w:w="1474" w:type="dxa"/>
          </w:tcPr>
          <w:p w:rsidR="00151DBD" w:rsidRDefault="00151DBD">
            <w:pPr>
              <w:pStyle w:val="ConsPlusNormal"/>
            </w:pPr>
          </w:p>
        </w:tc>
        <w:tc>
          <w:tcPr>
            <w:tcW w:w="1701" w:type="dxa"/>
          </w:tcPr>
          <w:p w:rsidR="00151DBD" w:rsidRDefault="00151DBD">
            <w:pPr>
              <w:pStyle w:val="ConsPlusNormal"/>
            </w:pPr>
          </w:p>
        </w:tc>
        <w:tc>
          <w:tcPr>
            <w:tcW w:w="1709" w:type="dxa"/>
          </w:tcPr>
          <w:p w:rsidR="00151DBD" w:rsidRDefault="00151DBD">
            <w:pPr>
              <w:pStyle w:val="ConsPlusNormal"/>
            </w:pPr>
          </w:p>
        </w:tc>
        <w:tc>
          <w:tcPr>
            <w:tcW w:w="4309" w:type="dxa"/>
          </w:tcPr>
          <w:p w:rsidR="00151DBD" w:rsidRDefault="00151DBD">
            <w:pPr>
              <w:pStyle w:val="ConsPlusNormal"/>
            </w:pPr>
          </w:p>
        </w:tc>
        <w:tc>
          <w:tcPr>
            <w:tcW w:w="1644" w:type="dxa"/>
          </w:tcPr>
          <w:p w:rsidR="00151DBD" w:rsidRDefault="00151DBD">
            <w:pPr>
              <w:pStyle w:val="ConsPlusNormal"/>
            </w:pPr>
          </w:p>
        </w:tc>
        <w:tc>
          <w:tcPr>
            <w:tcW w:w="1928" w:type="dxa"/>
          </w:tcPr>
          <w:p w:rsidR="00151DBD" w:rsidRDefault="00151DBD">
            <w:pPr>
              <w:pStyle w:val="ConsPlusNormal"/>
            </w:pPr>
          </w:p>
        </w:tc>
      </w:tr>
    </w:tbl>
    <w:p w:rsidR="00151DBD" w:rsidRDefault="00151DBD">
      <w:pPr>
        <w:pStyle w:val="ConsPlusNormal"/>
        <w:jc w:val="both"/>
      </w:pPr>
    </w:p>
    <w:p w:rsidR="00151DBD" w:rsidRDefault="00151DBD">
      <w:pPr>
        <w:pStyle w:val="ConsPlusNormal"/>
        <w:ind w:firstLine="540"/>
        <w:jc w:val="both"/>
      </w:pPr>
      <w:r>
        <w:t>--------------------------------</w:t>
      </w:r>
    </w:p>
    <w:p w:rsidR="00151DBD" w:rsidRDefault="00151DBD">
      <w:pPr>
        <w:pStyle w:val="ConsPlusNormal"/>
        <w:spacing w:before="280"/>
        <w:ind w:firstLine="540"/>
        <w:jc w:val="both"/>
      </w:pPr>
      <w:bookmarkStart w:id="4" w:name="P429"/>
      <w:bookmarkEnd w:id="4"/>
      <w:r>
        <w:t>&lt;1&gt; Показатель определяется в соответствии с задачей и направлением.</w:t>
      </w:r>
    </w:p>
    <w:p w:rsidR="00151DBD" w:rsidRDefault="00151DBD">
      <w:pPr>
        <w:pStyle w:val="ConsPlusNormal"/>
        <w:jc w:val="both"/>
      </w:pPr>
    </w:p>
    <w:p w:rsidR="00151DBD" w:rsidRDefault="00151DBD">
      <w:pPr>
        <w:pStyle w:val="ConsPlusNormal"/>
        <w:jc w:val="both"/>
      </w:pPr>
    </w:p>
    <w:p w:rsidR="00151DBD" w:rsidRDefault="00151D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5C0B" w:rsidRDefault="00745C0B">
      <w:bookmarkStart w:id="5" w:name="_GoBack"/>
      <w:bookmarkEnd w:id="5"/>
    </w:p>
    <w:sectPr w:rsidR="00745C0B" w:rsidSect="007126B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BD"/>
    <w:rsid w:val="00151DBD"/>
    <w:rsid w:val="0074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DBD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51DBD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51DBD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DBD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51DBD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51DBD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59C9E9D5A91601241FF004F30813E77941723865D3320B20D99671450BE6BD74C08C82194A11CDE05CEE7F01CA1A08A70A1673A18EA9CM6B1L" TargetMode="External"/><Relationship Id="rId13" Type="http://schemas.openxmlformats.org/officeDocument/2006/relationships/hyperlink" Target="consultantplus://offline/ref=BB459C9E9D5A91601241FF004F30813E77941723865D3320B20D99671450BE6BD74C08C82194A11CDE05CEE7F01CA1A08A70A1673A18EA9CM6B1L" TargetMode="External"/><Relationship Id="rId18" Type="http://schemas.openxmlformats.org/officeDocument/2006/relationships/hyperlink" Target="consultantplus://offline/ref=BB459C9E9D5A91601241FF004F30813E779C132689533320B20D99671450BE6BD74C08C82194A11DDB05CEE7F01CA1A08A70A1673A18EA9CM6B1L" TargetMode="External"/><Relationship Id="rId26" Type="http://schemas.openxmlformats.org/officeDocument/2006/relationships/hyperlink" Target="consultantplus://offline/ref=BB459C9E9D5A91601241FF004F30813E779C132689533320B20D99671450BE6BD74C08C82194A11DD905CEE7F01CA1A08A70A1673A18EA9CM6B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459C9E9D5A91601241FF004F30813E77941C298A583320B20D99671450BE6BC54C50C42196BF1DDA1098B6B6M4B8L" TargetMode="External"/><Relationship Id="rId34" Type="http://schemas.openxmlformats.org/officeDocument/2006/relationships/hyperlink" Target="consultantplus://offline/ref=BB459C9E9D5A91601241FF004F30813E779C11218C5D3320B20D99671450BE6BD74C08C82194A11CDF05CEE7F01CA1A08A70A1673A18EA9CM6B1L" TargetMode="External"/><Relationship Id="rId7" Type="http://schemas.openxmlformats.org/officeDocument/2006/relationships/hyperlink" Target="consultantplus://offline/ref=BB459C9E9D5A91601241FF004F30813E779C132689533320B20D99671450BE6BD74C08C82194A11CDF05CEE7F01CA1A08A70A1673A18EA9CM6B1L" TargetMode="External"/><Relationship Id="rId12" Type="http://schemas.openxmlformats.org/officeDocument/2006/relationships/hyperlink" Target="consultantplus://offline/ref=BB459C9E9D5A91601241FF004F30813E779C132689533320B20D99671450BE6BD74C08C82194A11CDF05CEE7F01CA1A08A70A1673A18EA9CM6B1L" TargetMode="External"/><Relationship Id="rId17" Type="http://schemas.openxmlformats.org/officeDocument/2006/relationships/hyperlink" Target="consultantplus://offline/ref=BB459C9E9D5A91601241FF004F30813E77991D298D5E3320B20D99671450BE6BD74C08C82194A11DDC05CEE7F01CA1A08A70A1673A18EA9CM6B1L" TargetMode="External"/><Relationship Id="rId25" Type="http://schemas.openxmlformats.org/officeDocument/2006/relationships/hyperlink" Target="consultantplus://offline/ref=BB459C9E9D5A91601241FF004F30813E779413228C5D3320B20D99671450BE6BC54C50C42196BF1DDA1098B6B6M4B8L" TargetMode="External"/><Relationship Id="rId33" Type="http://schemas.openxmlformats.org/officeDocument/2006/relationships/hyperlink" Target="consultantplus://offline/ref=BB459C9E9D5A91601241FF004F30813E779C132689533320B20D99671450BE6BD74C08C82194A118D905CEE7F01CA1A08A70A1673A18EA9CM6B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459C9E9D5A91601241FF004F30813E779C132689533320B20D99671450BE6BD74C08C82194A11CD305CEE7F01CA1A08A70A1673A18EA9CM6B1L" TargetMode="External"/><Relationship Id="rId20" Type="http://schemas.openxmlformats.org/officeDocument/2006/relationships/hyperlink" Target="consultantplus://offline/ref=BB459C9E9D5A91601241FF004F30813E77941723865D3320B20D99671450BE6BD74C08C82194A11CDE05CEE7F01CA1A08A70A1673A18EA9CM6B1L" TargetMode="External"/><Relationship Id="rId29" Type="http://schemas.openxmlformats.org/officeDocument/2006/relationships/hyperlink" Target="consultantplus://offline/ref=BB459C9E9D5A91601241FF004F30813E779C132689533320B20D99671450BE6BD74C08C82194A118DA05CEE7F01CA1A08A70A1673A18EA9CM6B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459C9E9D5A91601241FF004F30813E779C11218C5D3320B20D99671450BE6BD74C08C82194A11CDF05CEE7F01CA1A08A70A1673A18EA9CM6B1L" TargetMode="External"/><Relationship Id="rId11" Type="http://schemas.openxmlformats.org/officeDocument/2006/relationships/hyperlink" Target="consultantplus://offline/ref=BB459C9E9D5A91601241FF004F30813E779C11218C5D3320B20D99671450BE6BD74C08C82194A11CDF05CEE7F01CA1A08A70A1673A18EA9CM6B1L" TargetMode="External"/><Relationship Id="rId24" Type="http://schemas.openxmlformats.org/officeDocument/2006/relationships/hyperlink" Target="consultantplus://offline/ref=BB459C9E9D5A91601241FF004F30813E77951C2587583320B20D99671450BE6BC54C50C42196BF1DDA1098B6B6M4B8L" TargetMode="External"/><Relationship Id="rId32" Type="http://schemas.openxmlformats.org/officeDocument/2006/relationships/hyperlink" Target="consultantplus://offline/ref=BB459C9E9D5A91601241FF004F30813E779C11218C5D3320B20D99671450BE6BD74C08C82194A11CDF05CEE7F01CA1A08A70A1673A18EA9CM6B1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B459C9E9D5A91601241FF004F30813E779F17248A5D3320B20D99671450BE6BD74C08C82194A11CD305CEE7F01CA1A08A70A1673A18EA9CM6B1L" TargetMode="External"/><Relationship Id="rId23" Type="http://schemas.openxmlformats.org/officeDocument/2006/relationships/hyperlink" Target="consultantplus://offline/ref=BB459C9E9D5A91601241FF004F30813E779C1C258D533320B20D99671450BE6BD74C08C82194A11DDA05CEE7F01CA1A08A70A1673A18EA9CM6B1L" TargetMode="External"/><Relationship Id="rId28" Type="http://schemas.openxmlformats.org/officeDocument/2006/relationships/hyperlink" Target="consultantplus://offline/ref=BB459C9E9D5A91601241FF004F30813E779C132689533320B20D99671450BE6BD74C08C82194A118DA05CEE7F01CA1A08A70A1673A18EA9CM6B1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B459C9E9D5A91601241FF004F30813E77951724895E3320B20D99671450BE6BD74C08C82194A31BDC05CEE7F01CA1A08A70A1673A18EA9CM6B1L" TargetMode="External"/><Relationship Id="rId19" Type="http://schemas.openxmlformats.org/officeDocument/2006/relationships/hyperlink" Target="consultantplus://offline/ref=BB459C9E9D5A91601241FF004F30813E77941D288C5C3320B20D99671450BE6BD74C08C82194A71ED305CEE7F01CA1A08A70A1673A18EA9CM6B1L" TargetMode="External"/><Relationship Id="rId31" Type="http://schemas.openxmlformats.org/officeDocument/2006/relationships/hyperlink" Target="consultantplus://offline/ref=BB459C9E9D5A91601241FF004F30813E77991D298D5E3320B20D99671450BE6BC54C50C42196BF1DDA1098B6B6M4B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459C9E9D5A91601241FF004F30813E77991D298D5E3320B20D99671450BE6BD74C08C82194A51ED205CEE7F01CA1A08A70A1673A18EA9CM6B1L" TargetMode="External"/><Relationship Id="rId14" Type="http://schemas.openxmlformats.org/officeDocument/2006/relationships/hyperlink" Target="consultantplus://offline/ref=BB459C9E9D5A91601241FF004F30813E77991D298D5E3320B20D99671450BE6BD74C08C82194A51ED205CEE7F01CA1A08A70A1673A18EA9CM6B1L" TargetMode="External"/><Relationship Id="rId22" Type="http://schemas.openxmlformats.org/officeDocument/2006/relationships/hyperlink" Target="consultantplus://offline/ref=BB459C9E9D5A91601241FF004F30813E77941C268B5B3320B20D99671450BE6BC54C50C42196BF1DDA1098B6B6M4B8L" TargetMode="External"/><Relationship Id="rId27" Type="http://schemas.openxmlformats.org/officeDocument/2006/relationships/hyperlink" Target="consultantplus://offline/ref=BB459C9E9D5A91601241FF004F30813E779C132689533320B20D99671450BE6BD74C08C82194A118DA05CEE7F01CA1A08A70A1673A18EA9CM6B1L" TargetMode="External"/><Relationship Id="rId30" Type="http://schemas.openxmlformats.org/officeDocument/2006/relationships/hyperlink" Target="consultantplus://offline/ref=BB459C9E9D5A91601241FF004F30813E77991D298D5E3320B20D99671450BE6BC54C50C42196BF1DDA1098B6B6M4B8L" TargetMode="External"/><Relationship Id="rId35" Type="http://schemas.openxmlformats.org/officeDocument/2006/relationships/hyperlink" Target="consultantplus://offline/ref=BB459C9E9D5A91601241FF004F30813E779C132689533320B20D99671450BE6BD74C08C82194A118D905CEE7F01CA1A08A70A1673A18EA9CM6B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8831</Words>
  <Characters>50339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Ольга Сергеевна</dc:creator>
  <cp:lastModifiedBy>Макарова Ольга Сергеевна</cp:lastModifiedBy>
  <cp:revision>1</cp:revision>
  <dcterms:created xsi:type="dcterms:W3CDTF">2021-11-02T11:01:00Z</dcterms:created>
  <dcterms:modified xsi:type="dcterms:W3CDTF">2021-11-02T11:01:00Z</dcterms:modified>
</cp:coreProperties>
</file>