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DDA39" w14:textId="4C0BCCF3" w:rsidR="003D1DE1" w:rsidRPr="00CA0817" w:rsidRDefault="003D1DE1" w:rsidP="00D67FD8">
      <w:pPr>
        <w:spacing w:line="240" w:lineRule="auto"/>
        <w:jc w:val="center"/>
        <w:rPr>
          <w:rFonts w:ascii="Tahoma" w:hAnsi="Tahoma" w:cs="Tahoma"/>
          <w:b/>
          <w:sz w:val="24"/>
          <w:szCs w:val="24"/>
        </w:rPr>
      </w:pPr>
      <w:bookmarkStart w:id="0" w:name="_GoBack"/>
      <w:bookmarkEnd w:id="0"/>
      <w:r w:rsidRPr="00CA0817">
        <w:rPr>
          <w:rFonts w:ascii="Tahoma" w:hAnsi="Tahoma" w:cs="Tahoma"/>
          <w:b/>
          <w:sz w:val="24"/>
          <w:szCs w:val="24"/>
        </w:rPr>
        <w:t>ЗАКЛЮЧЕНИЕ</w:t>
      </w:r>
    </w:p>
    <w:p w14:paraId="47C71D6C" w14:textId="21D4B33B" w:rsidR="002C07B1" w:rsidRPr="00CA0817" w:rsidRDefault="003D1DE1" w:rsidP="00D67FD8">
      <w:pPr>
        <w:spacing w:line="240" w:lineRule="auto"/>
        <w:jc w:val="center"/>
        <w:rPr>
          <w:rFonts w:ascii="Tahoma" w:hAnsi="Tahoma" w:cs="Tahoma"/>
          <w:b/>
          <w:sz w:val="24"/>
          <w:szCs w:val="24"/>
        </w:rPr>
      </w:pPr>
      <w:r w:rsidRPr="00CA0817">
        <w:rPr>
          <w:rFonts w:ascii="Tahoma" w:hAnsi="Tahoma" w:cs="Tahoma"/>
          <w:b/>
          <w:sz w:val="24"/>
          <w:szCs w:val="24"/>
        </w:rPr>
        <w:t>на проект</w:t>
      </w:r>
      <w:r w:rsidR="00C646BF" w:rsidRPr="00CA0817">
        <w:rPr>
          <w:rFonts w:ascii="Tahoma" w:hAnsi="Tahoma" w:cs="Tahoma"/>
          <w:b/>
          <w:sz w:val="24"/>
          <w:szCs w:val="24"/>
        </w:rPr>
        <w:t>ы</w:t>
      </w:r>
      <w:r w:rsidRPr="00CA0817">
        <w:rPr>
          <w:rFonts w:ascii="Tahoma" w:hAnsi="Tahoma" w:cs="Tahoma"/>
          <w:b/>
          <w:sz w:val="24"/>
          <w:szCs w:val="24"/>
        </w:rPr>
        <w:t xml:space="preserve"> приказа Минэкономразвития России </w:t>
      </w:r>
      <w:r w:rsidR="00C646BF" w:rsidRPr="00CA0817">
        <w:rPr>
          <w:rFonts w:ascii="Tahoma" w:hAnsi="Tahoma" w:cs="Tahoma"/>
          <w:b/>
          <w:sz w:val="24"/>
          <w:szCs w:val="24"/>
        </w:rPr>
        <w:t>«Об утверждении требований к содержанию карт для решения задач по территориальному планированию» и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14:paraId="7F56687D" w14:textId="5DA073D9" w:rsidR="00C5135E" w:rsidRPr="00CA0817" w:rsidRDefault="00C5135E" w:rsidP="00C5135E">
      <w:pPr>
        <w:ind w:firstLine="709"/>
        <w:jc w:val="both"/>
        <w:rPr>
          <w:rFonts w:ascii="Tahoma" w:hAnsi="Tahoma" w:cs="Tahoma"/>
          <w:sz w:val="24"/>
          <w:szCs w:val="24"/>
        </w:rPr>
      </w:pPr>
      <w:r w:rsidRPr="00CA0817">
        <w:rPr>
          <w:rFonts w:ascii="Tahoma" w:hAnsi="Tahoma" w:cs="Tahoma"/>
          <w:sz w:val="24"/>
          <w:szCs w:val="24"/>
        </w:rPr>
        <w:t>Проект</w:t>
      </w:r>
      <w:r w:rsidR="00C646BF" w:rsidRPr="00CA0817">
        <w:rPr>
          <w:rFonts w:ascii="Tahoma" w:hAnsi="Tahoma" w:cs="Tahoma"/>
          <w:sz w:val="24"/>
          <w:szCs w:val="24"/>
        </w:rPr>
        <w:t>ы</w:t>
      </w:r>
      <w:r w:rsidRPr="00CA0817">
        <w:rPr>
          <w:rFonts w:ascii="Tahoma" w:hAnsi="Tahoma" w:cs="Tahoma"/>
          <w:sz w:val="24"/>
          <w:szCs w:val="24"/>
        </w:rPr>
        <w:t xml:space="preserve"> приказ</w:t>
      </w:r>
      <w:r w:rsidR="00C646BF" w:rsidRPr="00CA0817">
        <w:rPr>
          <w:rFonts w:ascii="Tahoma" w:hAnsi="Tahoma" w:cs="Tahoma"/>
          <w:sz w:val="24"/>
          <w:szCs w:val="24"/>
        </w:rPr>
        <w:t>ов</w:t>
      </w:r>
      <w:r w:rsidRPr="00CA0817">
        <w:rPr>
          <w:rFonts w:ascii="Tahoma" w:hAnsi="Tahoma" w:cs="Tahoma"/>
          <w:sz w:val="24"/>
          <w:szCs w:val="24"/>
        </w:rPr>
        <w:t xml:space="preserve"> направлен</w:t>
      </w:r>
      <w:r w:rsidR="00C646BF" w:rsidRPr="00CA0817">
        <w:rPr>
          <w:rFonts w:ascii="Tahoma" w:hAnsi="Tahoma" w:cs="Tahoma"/>
          <w:sz w:val="24"/>
          <w:szCs w:val="24"/>
        </w:rPr>
        <w:t>ы</w:t>
      </w:r>
      <w:r w:rsidRPr="00CA0817">
        <w:rPr>
          <w:rFonts w:ascii="Tahoma" w:hAnsi="Tahoma" w:cs="Tahoma"/>
          <w:sz w:val="24"/>
          <w:szCs w:val="24"/>
        </w:rPr>
        <w:t xml:space="preserve"> на оптимизацию требований к электронным проектам документов территориального планирования для целей загрузки в ФГИС ТП. Вместе с тем отдельные </w:t>
      </w:r>
      <w:r w:rsidR="00C646BF" w:rsidRPr="00CA0817">
        <w:rPr>
          <w:rFonts w:ascii="Tahoma" w:hAnsi="Tahoma" w:cs="Tahoma"/>
          <w:sz w:val="24"/>
          <w:szCs w:val="24"/>
        </w:rPr>
        <w:t>их</w:t>
      </w:r>
      <w:r w:rsidRPr="00CA0817">
        <w:rPr>
          <w:rFonts w:ascii="Tahoma" w:hAnsi="Tahoma" w:cs="Tahoma"/>
          <w:sz w:val="24"/>
          <w:szCs w:val="24"/>
        </w:rPr>
        <w:t xml:space="preserve"> положения нуждаются в доработке с учетом требований действующего законодательства и практики градостроительного проектирования.</w:t>
      </w:r>
    </w:p>
    <w:p w14:paraId="30F38783" w14:textId="77777777"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Не установлены требования к описанию и отображению объектов в графических материалах по обоснованию документов территориального планирования, что препятствует загрузке проектов в ФГИС ТП и их согласованию</w:t>
      </w:r>
    </w:p>
    <w:p w14:paraId="09A26910" w14:textId="6A00908F"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Материалы по обоснованию документов территориального планирования являются неотъемлемой частью проекта и подлежат загрузке в ФГИС ТП для проведения процедуры согласования с уполномоченными органами публичной власти (часть 7 статьи 9 Градостроительного кодекса РФ). Карты из состава материалов по обоснованию должны представляться для размещения в системе в виде файлов формата </w:t>
      </w:r>
      <w:proofErr w:type="spellStart"/>
      <w:r w:rsidRPr="00CA0817">
        <w:rPr>
          <w:rFonts w:ascii="Tahoma" w:hAnsi="Tahoma" w:cs="Tahoma"/>
          <w:sz w:val="24"/>
          <w:szCs w:val="24"/>
        </w:rPr>
        <w:t>gml</w:t>
      </w:r>
      <w:proofErr w:type="spellEnd"/>
      <w:r w:rsidRPr="00CA0817">
        <w:rPr>
          <w:rFonts w:ascii="Tahoma" w:hAnsi="Tahoma" w:cs="Tahoma"/>
          <w:sz w:val="24"/>
          <w:szCs w:val="24"/>
        </w:rPr>
        <w:t xml:space="preserve"> (пункт 9 Требований, утв. приказом Минэкономразвития России от 17.06.2021 № 349), и поэтому не могут оформляться произвольно. Отсутствие требований к оформлению графических материалов по обоснованию делает невозможным загрузку проектов в ФГИС ТП и их согласование.</w:t>
      </w:r>
    </w:p>
    <w:p w14:paraId="36A52E54" w14:textId="77777777" w:rsidR="00C5135E" w:rsidRPr="00CA0817" w:rsidRDefault="00C5135E" w:rsidP="00C5135E">
      <w:pPr>
        <w:pStyle w:val="a3"/>
        <w:ind w:left="0" w:firstLine="709"/>
        <w:jc w:val="both"/>
        <w:rPr>
          <w:rFonts w:ascii="Tahoma" w:hAnsi="Tahoma" w:cs="Tahoma"/>
          <w:sz w:val="24"/>
          <w:szCs w:val="24"/>
        </w:rPr>
      </w:pPr>
    </w:p>
    <w:p w14:paraId="79EF2A19" w14:textId="39935535"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Перечень объектов регионального и местного значения является закрытым и не позволяет учесть специфику регионального развития</w:t>
      </w:r>
    </w:p>
    <w:p w14:paraId="672EFC43" w14:textId="320F4BF6"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Виды объектов регионального или местного значения для размещения в документах территориального планирования определяются законом субъекта РФ (статья 1 Градостроительного кодекса РФ). Несмотря на то, что перечень основных областей территориального планирования закреплен кодексом (часть 3 статьи 14, пункт 1 части 3 статьи 19, пункт 1 части 5 статьи 23), регионы уточняют перечни подлежащих размещению объектов за счет «иных областей» исходя из критериев, прямо предусмотренных законом: наличие полномочий органов публичной власти и влияние на социально-экономическое развитие территории (пункты 19, 20 статьи 1 Градостроительного кодекса РФ). Это позволяет учесть специфику территории и установить уникальный набор объектов территориального планирования с учетом планов и целей развития, определенных в документах стратегического планирования, экономической ситуации, иных региональных и территориальных особенностей. Вместе с тем предлагаемый проектом приказа перечень областей, классов и видов объектов территориального планирования является закрытым и не позволит планировать размещение необходимых для субъектов федерации объектов.</w:t>
      </w:r>
    </w:p>
    <w:p w14:paraId="2BFB1B75" w14:textId="0F0CAD4E"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lastRenderedPageBreak/>
        <w:t>Для ряда регионов традиционно выделяются уникальные объекты, обусловленные спецификой территории и реализуемые при поддержке федерального центра: например, для Сахалинской области – это объекты в области отдыха и туризма (объекты туристской инфраструктуры, находящиеся в ведении Сахалинской области; специализированные и (или) коллективные средства размещения (в том числе объекты активного отдыха), детские оздоровительные лагеря, находящиеся в ведении Сахалинской области), объекты агропромышленного комплекса (предприятия переработки промыслового сырья; рыбокомбинаты; сельскохозяйственные производители, в уставном капитале которых имеется доля участия Сахалинской области; организации перерабатывающей промышленности), для ЯНАО – объекты обслуживания (общественного питания, торговли и бытового обслуживания), в области агропромышленного комплекса (объекты предприятий переработки оленины, промыслового сырья, рыбокомбинаты; предприятия растениеводства, для Магаданской области – объекты, связанные с производственной деятельностью (склады замороженных или охлажденных грузов; иные объекты, обеспечивающие хранение и складирование; административные здания различных предприятий, в том числе промышленных; организации (лаборатории), осуществляющие различные технические испытания, исследования, анализ и сертификацию) и т.д.</w:t>
      </w:r>
    </w:p>
    <w:p w14:paraId="408DE477" w14:textId="2A2B03BB"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Отсутствие возможности планировать размещение указанных объектов в документах территориального планирования приведет к невозможности их включения в бюджетные программы и разработки документации по планировке территории.</w:t>
      </w:r>
    </w:p>
    <w:p w14:paraId="5977A146" w14:textId="09175FE6"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Также критичным является исключение из перечня объектов общественных пространств, объектов в области обращения с животными, которые относятся к объектам местного значения. Возможность планировать такие проекты и участвовать в их реализации прямо вытекает из полномочий органов местного самоуправления и непосредственно влияет на благополучие населения и качество среды.</w:t>
      </w:r>
    </w:p>
    <w:p w14:paraId="3845B01B" w14:textId="77777777" w:rsidR="00C5135E" w:rsidRPr="00CA0817" w:rsidRDefault="00C5135E" w:rsidP="00C5135E">
      <w:pPr>
        <w:pStyle w:val="a3"/>
        <w:ind w:left="0" w:firstLine="709"/>
        <w:jc w:val="both"/>
        <w:rPr>
          <w:rFonts w:ascii="Tahoma" w:hAnsi="Tahoma" w:cs="Tahoma"/>
          <w:sz w:val="24"/>
          <w:szCs w:val="24"/>
        </w:rPr>
      </w:pPr>
    </w:p>
    <w:p w14:paraId="4C1169A3" w14:textId="609114FA" w:rsidR="00C5135E" w:rsidRPr="00CA0817" w:rsidRDefault="00C5135E" w:rsidP="00C5135E">
      <w:pPr>
        <w:pStyle w:val="a3"/>
        <w:numPr>
          <w:ilvl w:val="0"/>
          <w:numId w:val="1"/>
        </w:numPr>
        <w:ind w:left="0" w:firstLine="709"/>
        <w:jc w:val="both"/>
        <w:rPr>
          <w:rFonts w:ascii="Tahoma" w:hAnsi="Tahoma" w:cs="Tahoma"/>
          <w:sz w:val="24"/>
          <w:szCs w:val="24"/>
        </w:rPr>
      </w:pPr>
      <w:r w:rsidRPr="00CA0817">
        <w:rPr>
          <w:rFonts w:ascii="Tahoma" w:hAnsi="Tahoma" w:cs="Tahoma"/>
          <w:b/>
          <w:sz w:val="24"/>
          <w:szCs w:val="24"/>
        </w:rPr>
        <w:t>Перечни объектов в области территориального планирования не согласованы с типовыми перечнями нормируемых объектов, что приводит к разрыву градостроительного нормирования и территориального планирования</w:t>
      </w:r>
    </w:p>
    <w:p w14:paraId="2C8BC8C1" w14:textId="08547543"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Планирование объектов региональной и местной инфраструктуры должно осуществляться на основании нормативов градостроительного проектирования (статьи 29.2, 29.3, часть 1.1 статьи 15, часть 2 статьи 20, часть 3 статьи 24 Градостроительного кодекса РФ). Это означает, что при подготовке документов территориального планирования должны учитываться: виды нормируемых объектов, а также установленные для них расчетные показатели обеспеченности и доступности. Вместе с тем перечень объектов, содержащийся в проекте приказа, не согласован с принятыми перечнями нормируемых объектов, закрепленными приказом Минэкономразвития России от 15.02.2021 № 71 (приложение № 3) и приказом Минэкономразвития России от 17.06.2021 № 349 (приложения №№ 3, 4). </w:t>
      </w:r>
    </w:p>
    <w:p w14:paraId="7FEFFF12" w14:textId="6FC6EA25"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Например, исключен класс объектов, который включал в себя объект «Детский оздоровительный лагерь», в том время как объекты организации отдыха </w:t>
      </w:r>
      <w:r w:rsidRPr="00CA0817">
        <w:rPr>
          <w:rFonts w:ascii="Tahoma" w:hAnsi="Tahoma" w:cs="Tahoma"/>
          <w:sz w:val="24"/>
          <w:szCs w:val="24"/>
        </w:rPr>
        <w:lastRenderedPageBreak/>
        <w:t xml:space="preserve">и оздоровления детей включены в перечень объектов, нормируемых в составе нормативов градостроительного проектирования и относящихся к объектам регионального или местного значения в соответствии с приказом Минэкономразвития России от 17.06.2021 № 349. Или исключены виды объектов «Выставочный зал, галерея», «Парк культуры и отдыха», содержащиеся в рекомендуемом перечне нормируемых объектов регионального и местного значения согласно приказу Минэкономразвития России от 15.02.2021 № 71. </w:t>
      </w:r>
    </w:p>
    <w:p w14:paraId="0C5DF0DB" w14:textId="55F65AD8"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Несогласованность нормируемых и планируемых к размещению объектов приводит к бессистемности планирования развития инфраструктуры, невозможности контроля достижения запланированных показателей социально-экономического и инфраструктурного развития.</w:t>
      </w:r>
    </w:p>
    <w:p w14:paraId="0A050FF9" w14:textId="20ABB3F1" w:rsidR="00C5135E" w:rsidRPr="00CA0817" w:rsidRDefault="00C5135E" w:rsidP="00C5135E">
      <w:pPr>
        <w:pStyle w:val="a3"/>
        <w:ind w:left="0" w:firstLine="709"/>
        <w:jc w:val="both"/>
        <w:rPr>
          <w:rFonts w:ascii="Tahoma" w:hAnsi="Tahoma" w:cs="Tahoma"/>
          <w:sz w:val="24"/>
          <w:szCs w:val="24"/>
        </w:rPr>
      </w:pPr>
    </w:p>
    <w:p w14:paraId="5388A2A0" w14:textId="008ECF23"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Перечень видов объектов регионального и местного значения сокращен, что не позволяет планировать необходимую инфраструктуру</w:t>
      </w:r>
    </w:p>
    <w:p w14:paraId="33EE6A62" w14:textId="13430E0E"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Перечень объектов не содержит указаний на объекты, планирование которых является принципиальным для планирования инфраструктурного развития.</w:t>
      </w:r>
    </w:p>
    <w:p w14:paraId="210B0DED" w14:textId="70B11076"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Например, в перечень видов объектов не включены объекты пассажирского транспорта (причалы/пристани), расположенные вне акватории морского порта; </w:t>
      </w:r>
      <w:r w:rsidRPr="00CA0817">
        <w:rPr>
          <w:rFonts w:ascii="Tahoma" w:hAnsi="Tahoma" w:cs="Tahoma"/>
          <w:bCs/>
          <w:sz w:val="24"/>
          <w:szCs w:val="24"/>
        </w:rPr>
        <w:t>объекты инженерной защиты от опасных геологических процессов; в видах объектов в составе класса «Объекты физической культуры и спорта» отсутствуют к</w:t>
      </w:r>
      <w:r w:rsidRPr="00CA0817">
        <w:rPr>
          <w:rFonts w:ascii="Tahoma" w:hAnsi="Tahoma" w:cs="Tahoma"/>
          <w:sz w:val="24"/>
          <w:szCs w:val="24"/>
        </w:rPr>
        <w:t>рытые спортивные объекты с искусственным льдом и т.д. Данное обстоятельство не позволяет обеспечить планирование указанной инфраструктуры.</w:t>
      </w:r>
    </w:p>
    <w:p w14:paraId="4AB566A1" w14:textId="4980B324"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Другой пример. Из перечня объектов исключены классы объектов, которые включали в себя особые экономические зоны (ОЭЗ). При этом создание таких зон возможно только в случае, если они запланированы документами территориального планирования (пункт 7 Перечня, утв. приказом Минэкономразвития России от 15.04.2024 № 227). Отсутствие ОЭЗ в составе перечня объектов не позволит планировать, а значит реализовывать специальные режимы.</w:t>
      </w:r>
    </w:p>
    <w:p w14:paraId="3DE42246" w14:textId="77777777" w:rsidR="00C5135E" w:rsidRPr="00CA0817" w:rsidRDefault="00C5135E" w:rsidP="00C5135E">
      <w:pPr>
        <w:pStyle w:val="a3"/>
        <w:ind w:left="0" w:firstLine="709"/>
        <w:jc w:val="both"/>
        <w:rPr>
          <w:rFonts w:ascii="Tahoma" w:hAnsi="Tahoma" w:cs="Tahoma"/>
          <w:sz w:val="24"/>
          <w:szCs w:val="24"/>
        </w:rPr>
      </w:pPr>
    </w:p>
    <w:p w14:paraId="50EDB713" w14:textId="7F1C39EB"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Недостаточные требования к планировочной структуре и функциональному зонированию.</w:t>
      </w:r>
    </w:p>
    <w:p w14:paraId="4A954737" w14:textId="77777777" w:rsidR="00C5135E" w:rsidRPr="00CA0817" w:rsidRDefault="00C5135E" w:rsidP="00C5135E">
      <w:pPr>
        <w:pStyle w:val="a3"/>
        <w:ind w:left="0" w:firstLine="709"/>
        <w:jc w:val="both"/>
        <w:rPr>
          <w:rFonts w:ascii="Tahoma" w:hAnsi="Tahoma" w:cs="Tahoma"/>
          <w:sz w:val="24"/>
          <w:szCs w:val="24"/>
        </w:rPr>
      </w:pPr>
      <w:bookmarkStart w:id="1" w:name="_Hlk221202293"/>
      <w:r w:rsidRPr="00CA0817">
        <w:rPr>
          <w:rFonts w:ascii="Tahoma" w:hAnsi="Tahoma" w:cs="Tahoma"/>
          <w:sz w:val="24"/>
          <w:szCs w:val="24"/>
        </w:rPr>
        <w:t xml:space="preserve">5.1 </w:t>
      </w:r>
      <w:bookmarkEnd w:id="1"/>
      <w:r w:rsidRPr="00CA0817">
        <w:rPr>
          <w:rFonts w:ascii="Tahoma" w:hAnsi="Tahoma" w:cs="Tahoma"/>
          <w:sz w:val="24"/>
          <w:szCs w:val="24"/>
        </w:rPr>
        <w:t xml:space="preserve">Основной целью градостроительного развития любого поселения, любого города является создание благоприятной (комфортной) пространственной среды для людей.  Планирование развития начинается в Стратегиях, Концепциях, Мастер плане и только потом приходит на уровень документов территориального планирования. Основными задачами которых остаются установление функциональных зон, планирование размещения необходимых объектов, установление границ населенных пунктов. Но эти задачи, точнее предложения основываются на предложениях Концепций (мастер планов), которые охватывают более широкий горизонт планирования и более широкие задачи развития. Планировочная структура каждой территории уникальна, как уникальна природа климат и история развития, чтобы не потерять, не «стереть» эти особенности, необходимо закрепить пространственный каркас с помощью элементов планировочной структуры. Связать решения всех уровней с непосредственной частью пространства.  </w:t>
      </w:r>
    </w:p>
    <w:p w14:paraId="5BD9F7B9" w14:textId="2B870C72"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lastRenderedPageBreak/>
        <w:t xml:space="preserve">Схема планировочной структуры закрепляет планировочный каркас, определяет ориентировочные границы элементов планировочной структуры – улично-дорожную сеть; планировочные районы, планировочные микрорайоны и кварталы. </w:t>
      </w:r>
    </w:p>
    <w:p w14:paraId="54015FE1" w14:textId="382752E3"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Схема планировочной структуры является основой и для карты функционального зонирования в составе генерального плана, и для карты градостроительного зонирования в составе правил землепользования и застройки, и для документации по планировке территории. Элементы планировочной структуры рекомендовано отображать на картах утверждаемых графических материалов документов территориального планирования (см., например, письмо Минэкономразвития России от 31.05.2023 № ОГ-Д27-4945). Сведения о функционально-планировочной организации также включаются в текстовые материалы утверждаемой части документов территориального планирования (приложение № 2 Методических рекомендаций, утв. приказом Минэкономразвития России от 06.05.2024 № 273). Вместе с тем в составе требований проекта приказа нет элементов планировочной структуры.</w:t>
      </w:r>
    </w:p>
    <w:p w14:paraId="53C81540" w14:textId="74DAF24B"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5.2. Сокращен перечень функциональных зон, что указывает на недостаточный учет практики проектирования документов территориального планирования. А именно исключены «Зона многофункциональной общественно-деловой застройки», которая необходима при проектировании индустриальных городов, где такая зона служит буфером между жилой и производственной застройкой. На территориях со сложной организацией, структурой использования, где имеют место и объекты общественного питания, и торговли, и даже спорта, но и сохраняются небольшие производства, она просто необходима в период эпохи постиндустриального существования городов с обширными производственными территориями, когда невозможно отнести участок города к функциональной зоне общественно-деловой застройки.</w:t>
      </w:r>
    </w:p>
    <w:p w14:paraId="7AF9D8BD" w14:textId="7E5ECE46" w:rsidR="00C5135E" w:rsidRPr="00CA0817" w:rsidRDefault="00C5135E" w:rsidP="00C5135E">
      <w:pPr>
        <w:pStyle w:val="a3"/>
        <w:ind w:left="0" w:firstLine="709"/>
        <w:jc w:val="both"/>
        <w:rPr>
          <w:rFonts w:ascii="Tahoma" w:hAnsi="Tahoma" w:cs="Tahoma"/>
          <w:sz w:val="24"/>
          <w:szCs w:val="24"/>
        </w:rPr>
      </w:pPr>
    </w:p>
    <w:p w14:paraId="5DA41CF3" w14:textId="6D98D715"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Не установлены требования к объектам из состава единого документа (территориальные зоны, территории, для которых установлены требования к архитектурно-градостроительному облику, территории, предназначенные для комплексного развития)</w:t>
      </w:r>
    </w:p>
    <w:p w14:paraId="55935AFF" w14:textId="32AB47C6"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Федеральным законом от 13.06.2023 № 240-ФЗ в систему территориального планирования был введен новый вид документации – единый документ территориального планирования и градостроительного зонирования. Единым документом признается генеральный план, который наряду с положением о территориальном планировании и картами, подлежащими включению в генеральный план, содержит карты градостроительного зонирования, градостроительные регламенты в отношении земельных участков и объектов капитального строительства, порядок применения карт градостроительного зонирования и градостроительных регламентов и внесения в них изменений. Таким образом, единый документ фактически является разновидностью генерального плана, а значит регулирование требований к его составу входит в компетенцию Минэкономразвития России. Вместе с тем в проекте проекта приказа отсутствуют требования к территориальным зонам, территориям, для которых установлены требования к архитектурно-градостроительному облику, территориям, </w:t>
      </w:r>
      <w:r w:rsidRPr="00CA0817">
        <w:rPr>
          <w:rFonts w:ascii="Tahoma" w:hAnsi="Tahoma" w:cs="Tahoma"/>
          <w:sz w:val="24"/>
          <w:szCs w:val="24"/>
        </w:rPr>
        <w:lastRenderedPageBreak/>
        <w:t>предназначенным для комплексного развития, установление которых предусматривается единым документом.</w:t>
      </w:r>
    </w:p>
    <w:p w14:paraId="6AEB7B2A" w14:textId="77777777" w:rsidR="00C5135E" w:rsidRPr="00CA0817" w:rsidRDefault="00C5135E" w:rsidP="00C5135E">
      <w:pPr>
        <w:pStyle w:val="a3"/>
        <w:ind w:left="0" w:firstLine="709"/>
        <w:jc w:val="both"/>
        <w:rPr>
          <w:rFonts w:ascii="Tahoma" w:hAnsi="Tahoma" w:cs="Tahoma"/>
          <w:sz w:val="24"/>
          <w:szCs w:val="24"/>
        </w:rPr>
      </w:pPr>
    </w:p>
    <w:p w14:paraId="7B42B4CA" w14:textId="489873E4"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Перечень рекомендованных значений объектов не учитывает муниципальную реформу</w:t>
      </w:r>
    </w:p>
    <w:p w14:paraId="33744103" w14:textId="0173B1A4"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Перечень объектов содержит указание на рекомендуемое значение объектов (федеральное, региональное, местное). Вместе с тем с 2027 года вступят в силу положения Федерального закона от 20.03.2025 № 33-ФЗ «Об общих принципах организации местного самоуправления в единой системе публичной власти», устанавливающие новую систему распределения полномочий по решению вопросов непосредственного обеспечения жизнедеятельности населения между органами местного самоуправления и органами субъектов РФ. Большая часть всех принадлежащих муниципалитетам полномочий будет по умолчанию осуществляться органами региональной власти, однако проект приказа эту специфику не учитывает.</w:t>
      </w:r>
    </w:p>
    <w:p w14:paraId="5B31ABFA" w14:textId="77777777" w:rsidR="00C5135E" w:rsidRPr="00CA0817" w:rsidRDefault="00C5135E" w:rsidP="00C5135E">
      <w:pPr>
        <w:pStyle w:val="a3"/>
        <w:ind w:left="0" w:firstLine="709"/>
        <w:jc w:val="both"/>
        <w:rPr>
          <w:rFonts w:ascii="Tahoma" w:hAnsi="Tahoma" w:cs="Tahoma"/>
          <w:sz w:val="24"/>
          <w:szCs w:val="24"/>
        </w:rPr>
      </w:pPr>
    </w:p>
    <w:p w14:paraId="478729E4" w14:textId="021501FC" w:rsidR="00C5135E" w:rsidRPr="00CA0817" w:rsidRDefault="00C5135E" w:rsidP="00C5135E">
      <w:pPr>
        <w:pStyle w:val="a3"/>
        <w:numPr>
          <w:ilvl w:val="0"/>
          <w:numId w:val="1"/>
        </w:numPr>
        <w:ind w:left="0" w:firstLine="709"/>
        <w:jc w:val="both"/>
        <w:rPr>
          <w:rFonts w:ascii="Tahoma" w:hAnsi="Tahoma" w:cs="Tahoma"/>
          <w:b/>
          <w:sz w:val="24"/>
          <w:szCs w:val="24"/>
        </w:rPr>
      </w:pPr>
      <w:r w:rsidRPr="00CA0817">
        <w:rPr>
          <w:rFonts w:ascii="Tahoma" w:hAnsi="Tahoma" w:cs="Tahoma"/>
          <w:b/>
          <w:sz w:val="24"/>
          <w:szCs w:val="24"/>
        </w:rPr>
        <w:t>Виды локализации объектов дополнены площадной локализацией, что приводит к необоснованному расширению предмета территориального планирования</w:t>
      </w:r>
    </w:p>
    <w:p w14:paraId="65CE09DE" w14:textId="77777777"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Точность планируемого размещения объектов федерального, регионального и местного значения установлена Градостроительным кодексом РФ: для объектов федерального, регионального значения, объекта местного значения муниципального района – до населенного пункта, для объектов местного значения поселения и округа – до функциональной зоны. Эти требования не касаются существующих, строящихся, реконструируемых объектов, уже имеющих земельный отвод, что позволяет указывать их местоположение точно. Для всех остальных объектов местоположение уточняется на этапе планировки территории за счет выделения зон планируемых объектов с учетом материалов и результатов инженерных изысканий и сложившихся земельно-имущественных отношений (часть 1 статьи 42 Градостроительного кодекса РФ). На этапе территориального планирования, когда решения планируются на картографическом материале М 1:5000 и мельче, а выполнение инженерных изысканий не является обязательным, определить точное местоположение будущих объектов не представляется возможным. По этой причине задачу по определению зон планируемого размещения объектов исключили из состава территориального планирования в 2011 году (Федеральный закон от 20.03.2011 № 41-ФЗ). </w:t>
      </w:r>
    </w:p>
    <w:p w14:paraId="0B94BFBB" w14:textId="2C5D7911" w:rsidR="00C5135E" w:rsidRPr="00CA0817" w:rsidRDefault="00C5135E" w:rsidP="00C5135E">
      <w:pPr>
        <w:pStyle w:val="a3"/>
        <w:ind w:left="0" w:firstLine="709"/>
        <w:jc w:val="both"/>
        <w:rPr>
          <w:rFonts w:ascii="Tahoma" w:hAnsi="Tahoma" w:cs="Tahoma"/>
          <w:sz w:val="24"/>
          <w:szCs w:val="24"/>
        </w:rPr>
      </w:pPr>
      <w:r w:rsidRPr="00CA0817">
        <w:rPr>
          <w:rFonts w:ascii="Tahoma" w:hAnsi="Tahoma" w:cs="Tahoma"/>
          <w:sz w:val="24"/>
          <w:szCs w:val="24"/>
        </w:rPr>
        <w:t xml:space="preserve">Следует также отметить, что класс объектов «Функциональные зоны» в настоящее время уже выполняет функцию резервирования территории для размещения объектов федерального, регионального и местного значения (за исключением линейных объектов) в рамках своей основной задачи по определению границ и функционального назначения территории. В связи с этим включение в проект приказа обязанности по планированию объектов с площадной локализацией не только выходит за рамки предмета территориального планирования, но и приводит к </w:t>
      </w:r>
      <w:proofErr w:type="spellStart"/>
      <w:r w:rsidRPr="00CA0817">
        <w:rPr>
          <w:rFonts w:ascii="Tahoma" w:hAnsi="Tahoma" w:cs="Tahoma"/>
          <w:sz w:val="24"/>
          <w:szCs w:val="24"/>
        </w:rPr>
        <w:t>задвоению</w:t>
      </w:r>
      <w:proofErr w:type="spellEnd"/>
      <w:r w:rsidRPr="00CA0817">
        <w:rPr>
          <w:rFonts w:ascii="Tahoma" w:hAnsi="Tahoma" w:cs="Tahoma"/>
          <w:sz w:val="24"/>
          <w:szCs w:val="24"/>
        </w:rPr>
        <w:t xml:space="preserve"> с планировкой территории</w:t>
      </w:r>
    </w:p>
    <w:p w14:paraId="1C3E6716" w14:textId="1E20AA3C" w:rsidR="00916D8A" w:rsidRPr="00CA0817" w:rsidRDefault="00C5135E" w:rsidP="00C5135E">
      <w:pPr>
        <w:ind w:firstLine="709"/>
        <w:jc w:val="both"/>
        <w:rPr>
          <w:rFonts w:ascii="Tahoma" w:hAnsi="Tahoma" w:cs="Tahoma"/>
          <w:sz w:val="24"/>
          <w:szCs w:val="24"/>
        </w:rPr>
      </w:pPr>
      <w:r w:rsidRPr="00CA0817">
        <w:rPr>
          <w:rFonts w:ascii="Tahoma" w:hAnsi="Tahoma" w:cs="Tahoma"/>
          <w:sz w:val="24"/>
          <w:szCs w:val="24"/>
        </w:rPr>
        <w:t xml:space="preserve">На основании изложенного, считаем, что предлагаемая редакция приказа не может быть утверждена и документ нуждается в дальнейшей доработке. Однако учитывая, что положения нового приказа коснутся всех органов публичной власти </w:t>
      </w:r>
      <w:r w:rsidRPr="00CA0817">
        <w:rPr>
          <w:rFonts w:ascii="Tahoma" w:hAnsi="Tahoma" w:cs="Tahoma"/>
          <w:sz w:val="24"/>
          <w:szCs w:val="24"/>
        </w:rPr>
        <w:lastRenderedPageBreak/>
        <w:t>и напрямую влияют на условия строительства и инвестиционно-строительный цикл, объем финансирования на разработку и корректировку проектов документов территориального планирования, считаем целесообразным организовать широкое обсуждение предлагаемой модели правового регулирования с привлечением экспертного сообщества, органов местного самоуправления и государственной власти субъектов, градостроительных проектировщиков, а также организовать отдельное заседание межведомственной рабочей группы по совершенствованию и перспективному развитию федеральной государственной информационной системы территориального планирования, повесткой которого станет совершенствование проекта приказа.</w:t>
      </w:r>
    </w:p>
    <w:sectPr w:rsidR="00916D8A" w:rsidRPr="00CA0817">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DF8948" w16cex:dateUtc="2026-02-05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AF8B4E" w16cid:durableId="61DF89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A0FF7"/>
    <w:multiLevelType w:val="multilevel"/>
    <w:tmpl w:val="E13EB0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1F"/>
    <w:rsid w:val="000053A5"/>
    <w:rsid w:val="000332A1"/>
    <w:rsid w:val="00033659"/>
    <w:rsid w:val="00054296"/>
    <w:rsid w:val="00071381"/>
    <w:rsid w:val="00094494"/>
    <w:rsid w:val="000A145D"/>
    <w:rsid w:val="000A3973"/>
    <w:rsid w:val="000D0B24"/>
    <w:rsid w:val="00101786"/>
    <w:rsid w:val="001077BC"/>
    <w:rsid w:val="00113033"/>
    <w:rsid w:val="00121907"/>
    <w:rsid w:val="00125FE3"/>
    <w:rsid w:val="0013342A"/>
    <w:rsid w:val="001347E4"/>
    <w:rsid w:val="00146ABA"/>
    <w:rsid w:val="001543C4"/>
    <w:rsid w:val="00156727"/>
    <w:rsid w:val="0017132B"/>
    <w:rsid w:val="0019644D"/>
    <w:rsid w:val="001E6221"/>
    <w:rsid w:val="002024E3"/>
    <w:rsid w:val="002158E4"/>
    <w:rsid w:val="00241A54"/>
    <w:rsid w:val="00263689"/>
    <w:rsid w:val="002852A0"/>
    <w:rsid w:val="00285417"/>
    <w:rsid w:val="00285ED4"/>
    <w:rsid w:val="0029200C"/>
    <w:rsid w:val="0029258C"/>
    <w:rsid w:val="002968D9"/>
    <w:rsid w:val="002C07B1"/>
    <w:rsid w:val="002D0179"/>
    <w:rsid w:val="002D03B9"/>
    <w:rsid w:val="002F2E63"/>
    <w:rsid w:val="00310B73"/>
    <w:rsid w:val="00320631"/>
    <w:rsid w:val="00332EEE"/>
    <w:rsid w:val="0033725C"/>
    <w:rsid w:val="00343862"/>
    <w:rsid w:val="00347F03"/>
    <w:rsid w:val="003536F1"/>
    <w:rsid w:val="00374EC0"/>
    <w:rsid w:val="00381F8F"/>
    <w:rsid w:val="003A0821"/>
    <w:rsid w:val="003A2F95"/>
    <w:rsid w:val="003B031E"/>
    <w:rsid w:val="003B3909"/>
    <w:rsid w:val="003C0D2C"/>
    <w:rsid w:val="003D1DE1"/>
    <w:rsid w:val="003D258E"/>
    <w:rsid w:val="003D2A85"/>
    <w:rsid w:val="003D618A"/>
    <w:rsid w:val="003E7DC4"/>
    <w:rsid w:val="003F06EE"/>
    <w:rsid w:val="004051B6"/>
    <w:rsid w:val="00431163"/>
    <w:rsid w:val="00462C78"/>
    <w:rsid w:val="00480CE2"/>
    <w:rsid w:val="004B40B2"/>
    <w:rsid w:val="004D6432"/>
    <w:rsid w:val="004F4376"/>
    <w:rsid w:val="005000C1"/>
    <w:rsid w:val="00511AAA"/>
    <w:rsid w:val="005143C8"/>
    <w:rsid w:val="0052210D"/>
    <w:rsid w:val="00532587"/>
    <w:rsid w:val="00547E4D"/>
    <w:rsid w:val="005575D6"/>
    <w:rsid w:val="00576D24"/>
    <w:rsid w:val="0058004F"/>
    <w:rsid w:val="00587E15"/>
    <w:rsid w:val="005A4792"/>
    <w:rsid w:val="005B09C3"/>
    <w:rsid w:val="005B399B"/>
    <w:rsid w:val="0062645A"/>
    <w:rsid w:val="006606BC"/>
    <w:rsid w:val="00663BE0"/>
    <w:rsid w:val="00670B6F"/>
    <w:rsid w:val="006754A8"/>
    <w:rsid w:val="00684554"/>
    <w:rsid w:val="00690BA3"/>
    <w:rsid w:val="006B03C7"/>
    <w:rsid w:val="006B610A"/>
    <w:rsid w:val="006D7050"/>
    <w:rsid w:val="006F3911"/>
    <w:rsid w:val="00711D1F"/>
    <w:rsid w:val="00721458"/>
    <w:rsid w:val="00722A8C"/>
    <w:rsid w:val="007309BE"/>
    <w:rsid w:val="00736171"/>
    <w:rsid w:val="007402F7"/>
    <w:rsid w:val="0075018F"/>
    <w:rsid w:val="00766A63"/>
    <w:rsid w:val="007A0E83"/>
    <w:rsid w:val="007B1956"/>
    <w:rsid w:val="007C4E1B"/>
    <w:rsid w:val="007C5D89"/>
    <w:rsid w:val="007D720D"/>
    <w:rsid w:val="00803DA3"/>
    <w:rsid w:val="00806EA9"/>
    <w:rsid w:val="00811AF7"/>
    <w:rsid w:val="008217A6"/>
    <w:rsid w:val="0087103B"/>
    <w:rsid w:val="00877433"/>
    <w:rsid w:val="00881FA7"/>
    <w:rsid w:val="00916D8A"/>
    <w:rsid w:val="00932C51"/>
    <w:rsid w:val="00947528"/>
    <w:rsid w:val="00973D82"/>
    <w:rsid w:val="009943D4"/>
    <w:rsid w:val="009A10C9"/>
    <w:rsid w:val="009B6D53"/>
    <w:rsid w:val="009D142D"/>
    <w:rsid w:val="009E55BC"/>
    <w:rsid w:val="00A0748D"/>
    <w:rsid w:val="00A10AC2"/>
    <w:rsid w:val="00A20F83"/>
    <w:rsid w:val="00A34B4D"/>
    <w:rsid w:val="00A35B72"/>
    <w:rsid w:val="00A518AD"/>
    <w:rsid w:val="00A55984"/>
    <w:rsid w:val="00A60D39"/>
    <w:rsid w:val="00A64FA6"/>
    <w:rsid w:val="00A74EC3"/>
    <w:rsid w:val="00A7521F"/>
    <w:rsid w:val="00A81B17"/>
    <w:rsid w:val="00A830AA"/>
    <w:rsid w:val="00AF77E0"/>
    <w:rsid w:val="00B116DE"/>
    <w:rsid w:val="00B12097"/>
    <w:rsid w:val="00B17A11"/>
    <w:rsid w:val="00B263F1"/>
    <w:rsid w:val="00B34C0E"/>
    <w:rsid w:val="00B37DC7"/>
    <w:rsid w:val="00B45DF9"/>
    <w:rsid w:val="00B5042C"/>
    <w:rsid w:val="00B641B6"/>
    <w:rsid w:val="00B64786"/>
    <w:rsid w:val="00B76611"/>
    <w:rsid w:val="00B828BC"/>
    <w:rsid w:val="00B929C4"/>
    <w:rsid w:val="00BA6354"/>
    <w:rsid w:val="00BC58AC"/>
    <w:rsid w:val="00C14ACF"/>
    <w:rsid w:val="00C23397"/>
    <w:rsid w:val="00C30B4C"/>
    <w:rsid w:val="00C34DCB"/>
    <w:rsid w:val="00C5135E"/>
    <w:rsid w:val="00C601F2"/>
    <w:rsid w:val="00C646BF"/>
    <w:rsid w:val="00C70286"/>
    <w:rsid w:val="00C93CC9"/>
    <w:rsid w:val="00CA0817"/>
    <w:rsid w:val="00CA250A"/>
    <w:rsid w:val="00CB2FB6"/>
    <w:rsid w:val="00CD168B"/>
    <w:rsid w:val="00CF2F34"/>
    <w:rsid w:val="00D02C19"/>
    <w:rsid w:val="00D3754E"/>
    <w:rsid w:val="00D47D5E"/>
    <w:rsid w:val="00D66745"/>
    <w:rsid w:val="00D67FD8"/>
    <w:rsid w:val="00D71D3C"/>
    <w:rsid w:val="00D75F51"/>
    <w:rsid w:val="00DC7FBB"/>
    <w:rsid w:val="00DD692A"/>
    <w:rsid w:val="00DF37E9"/>
    <w:rsid w:val="00E02C7B"/>
    <w:rsid w:val="00E255C0"/>
    <w:rsid w:val="00E27721"/>
    <w:rsid w:val="00E31342"/>
    <w:rsid w:val="00E351B8"/>
    <w:rsid w:val="00E5249D"/>
    <w:rsid w:val="00E55676"/>
    <w:rsid w:val="00E95567"/>
    <w:rsid w:val="00E97C4C"/>
    <w:rsid w:val="00ED1B47"/>
    <w:rsid w:val="00ED50FD"/>
    <w:rsid w:val="00EE51EC"/>
    <w:rsid w:val="00EF66CD"/>
    <w:rsid w:val="00F15EF5"/>
    <w:rsid w:val="00F33F3D"/>
    <w:rsid w:val="00F35BD0"/>
    <w:rsid w:val="00F62FAB"/>
    <w:rsid w:val="00F63EB6"/>
    <w:rsid w:val="00FD3B0E"/>
    <w:rsid w:val="00FD7A5C"/>
    <w:rsid w:val="00FE0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D55B"/>
  <w15:chartTrackingRefBased/>
  <w15:docId w15:val="{E687C300-9C76-4EF0-A6B5-54F7DF8B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1D1F"/>
    <w:pPr>
      <w:ind w:left="720"/>
      <w:contextualSpacing/>
    </w:pPr>
  </w:style>
  <w:style w:type="character" w:styleId="a4">
    <w:name w:val="annotation reference"/>
    <w:basedOn w:val="a0"/>
    <w:uiPriority w:val="99"/>
    <w:semiHidden/>
    <w:unhideWhenUsed/>
    <w:rsid w:val="007C4E1B"/>
    <w:rPr>
      <w:sz w:val="16"/>
      <w:szCs w:val="16"/>
    </w:rPr>
  </w:style>
  <w:style w:type="paragraph" w:styleId="a5">
    <w:name w:val="annotation text"/>
    <w:basedOn w:val="a"/>
    <w:link w:val="a6"/>
    <w:uiPriority w:val="99"/>
    <w:semiHidden/>
    <w:unhideWhenUsed/>
    <w:rsid w:val="007C4E1B"/>
    <w:pPr>
      <w:spacing w:line="240" w:lineRule="auto"/>
    </w:pPr>
    <w:rPr>
      <w:sz w:val="20"/>
      <w:szCs w:val="20"/>
    </w:rPr>
  </w:style>
  <w:style w:type="character" w:customStyle="1" w:styleId="a6">
    <w:name w:val="Текст примечания Знак"/>
    <w:basedOn w:val="a0"/>
    <w:link w:val="a5"/>
    <w:uiPriority w:val="99"/>
    <w:semiHidden/>
    <w:rsid w:val="007C4E1B"/>
    <w:rPr>
      <w:sz w:val="20"/>
      <w:szCs w:val="20"/>
    </w:rPr>
  </w:style>
  <w:style w:type="paragraph" w:styleId="a7">
    <w:name w:val="annotation subject"/>
    <w:basedOn w:val="a5"/>
    <w:next w:val="a5"/>
    <w:link w:val="a8"/>
    <w:uiPriority w:val="99"/>
    <w:semiHidden/>
    <w:unhideWhenUsed/>
    <w:rsid w:val="007C4E1B"/>
    <w:rPr>
      <w:b/>
      <w:bCs/>
    </w:rPr>
  </w:style>
  <w:style w:type="character" w:customStyle="1" w:styleId="a8">
    <w:name w:val="Тема примечания Знак"/>
    <w:basedOn w:val="a6"/>
    <w:link w:val="a7"/>
    <w:uiPriority w:val="99"/>
    <w:semiHidden/>
    <w:rsid w:val="007C4E1B"/>
    <w:rPr>
      <w:b/>
      <w:bCs/>
      <w:sz w:val="20"/>
      <w:szCs w:val="20"/>
    </w:rPr>
  </w:style>
  <w:style w:type="paragraph" w:styleId="a9">
    <w:name w:val="Balloon Text"/>
    <w:basedOn w:val="a"/>
    <w:link w:val="aa"/>
    <w:uiPriority w:val="99"/>
    <w:semiHidden/>
    <w:unhideWhenUsed/>
    <w:rsid w:val="007C4E1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C4E1B"/>
    <w:rPr>
      <w:rFonts w:ascii="Segoe UI" w:hAnsi="Segoe UI" w:cs="Segoe UI"/>
      <w:sz w:val="18"/>
      <w:szCs w:val="18"/>
    </w:rPr>
  </w:style>
  <w:style w:type="character" w:styleId="ab">
    <w:name w:val="Hyperlink"/>
    <w:basedOn w:val="a0"/>
    <w:uiPriority w:val="99"/>
    <w:unhideWhenUsed/>
    <w:rsid w:val="00E255C0"/>
    <w:rPr>
      <w:color w:val="0563C1" w:themeColor="hyperlink"/>
      <w:u w:val="single"/>
    </w:rPr>
  </w:style>
  <w:style w:type="paragraph" w:customStyle="1" w:styleId="bodytext">
    <w:name w:val="bodytext"/>
    <w:basedOn w:val="a"/>
    <w:rsid w:val="00E55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E55676"/>
    <w:pPr>
      <w:spacing w:after="0" w:line="240" w:lineRule="auto"/>
      <w:ind w:firstLine="709"/>
    </w:pPr>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913D4D-4E4D-4B34-A333-5D4822BDE6A6}">
  <ds:schemaRefs>
    <ds:schemaRef ds:uri="http://schemas.microsoft.com/sharepoint/v3/contenttype/forms"/>
  </ds:schemaRefs>
</ds:datastoreItem>
</file>

<file path=customXml/itemProps2.xml><?xml version="1.0" encoding="utf-8"?>
<ds:datastoreItem xmlns:ds="http://schemas.openxmlformats.org/officeDocument/2006/customXml" ds:itemID="{3C12AE00-40DA-4B0D-AADF-1D14F9D53F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7F0C6F-B9E2-4E8A-847D-497208DFB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2287</Words>
  <Characters>13038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Grad</Company>
  <LinksUpToDate>false</LinksUpToDate>
  <CharactersWithSpaces>15295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Кустова Ксения Александровна</dc:creator>
  <cp:keywords/>
  <dc:description/>
  <cp:lastModifiedBy>Ничетайлова Елена Игоревна</cp:lastModifiedBy>
  <cp:revision>9</cp:revision>
  <dcterms:created xsi:type="dcterms:W3CDTF">2026-07-13T13:07:00Z</dcterms:created>
  <dcterms:modified xsi:type="dcterms:W3CDTF">2026-09-01T11:41:00Z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