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FFEFC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Приложение </w:t>
      </w:r>
      <w:r w:rsidR="00207ACF" w:rsidRPr="00BE2744">
        <w:rPr>
          <w:sz w:val="22"/>
          <w:szCs w:val="22"/>
        </w:rPr>
        <w:t>1</w:t>
      </w:r>
    </w:p>
    <w:p w14:paraId="43B5BA2D" w14:textId="77777777" w:rsidR="002A2DA0" w:rsidRPr="00BE2744" w:rsidRDefault="00207ACF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к </w:t>
      </w:r>
      <w:r w:rsidR="00F25B14" w:rsidRPr="00BE2744">
        <w:rPr>
          <w:sz w:val="22"/>
          <w:szCs w:val="22"/>
        </w:rPr>
        <w:t>государственному</w:t>
      </w:r>
      <w:r w:rsidR="002A2DA0" w:rsidRPr="00BE2744">
        <w:rPr>
          <w:sz w:val="22"/>
          <w:szCs w:val="22"/>
        </w:rPr>
        <w:t xml:space="preserve"> контракту</w:t>
      </w:r>
    </w:p>
    <w:p w14:paraId="2DB425C4" w14:textId="77777777" w:rsidR="002A2DA0" w:rsidRPr="00BE2744" w:rsidRDefault="002A2DA0" w:rsidP="00F25B14">
      <w:pPr>
        <w:rPr>
          <w:sz w:val="22"/>
          <w:szCs w:val="22"/>
        </w:rPr>
      </w:pPr>
    </w:p>
    <w:p w14:paraId="7319ACBD" w14:textId="77777777" w:rsidR="002A2DA0" w:rsidRPr="00BE2744" w:rsidRDefault="002A2DA0" w:rsidP="00F25B14">
      <w:pPr>
        <w:rPr>
          <w:sz w:val="22"/>
          <w:szCs w:val="22"/>
        </w:rPr>
      </w:pPr>
    </w:p>
    <w:p w14:paraId="3B04B503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ТЕХНИЧЕСКОЕ ЗАДАНИЕ</w:t>
      </w:r>
    </w:p>
    <w:p w14:paraId="3EA112BA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на выполнение </w:t>
      </w:r>
      <w:r w:rsidR="005901FA" w:rsidRPr="00BE2744">
        <w:rPr>
          <w:sz w:val="22"/>
          <w:szCs w:val="22"/>
        </w:rPr>
        <w:t xml:space="preserve">научно-исследовательской </w:t>
      </w:r>
      <w:r w:rsidRPr="00BE2744">
        <w:rPr>
          <w:sz w:val="22"/>
          <w:szCs w:val="22"/>
        </w:rPr>
        <w:t xml:space="preserve">работы </w:t>
      </w:r>
      <w:r w:rsidR="003619D6" w:rsidRPr="00BE2744">
        <w:rPr>
          <w:sz w:val="22"/>
          <w:szCs w:val="22"/>
        </w:rPr>
        <w:t>«</w:t>
      </w:r>
      <w:r w:rsidR="005901FA" w:rsidRPr="00BE2744">
        <w:rPr>
          <w:sz w:val="22"/>
          <w:szCs w:val="22"/>
        </w:rPr>
        <w:t xml:space="preserve">Подготовка проекта внесения изменений в </w:t>
      </w:r>
      <w:r w:rsidR="003619D6" w:rsidRPr="00BE2744">
        <w:rPr>
          <w:sz w:val="22"/>
          <w:szCs w:val="22"/>
        </w:rPr>
        <w:t xml:space="preserve">региональные нормативы градостроительного проектирования </w:t>
      </w:r>
      <w:r w:rsidR="005901FA" w:rsidRPr="00BE2744">
        <w:rPr>
          <w:sz w:val="22"/>
          <w:szCs w:val="22"/>
        </w:rPr>
        <w:t>__________</w:t>
      </w:r>
      <w:r w:rsidR="003619D6" w:rsidRPr="00BE2744">
        <w:rPr>
          <w:sz w:val="22"/>
          <w:szCs w:val="22"/>
        </w:rPr>
        <w:t>»</w:t>
      </w:r>
    </w:p>
    <w:p w14:paraId="44582CDB" w14:textId="77777777" w:rsidR="002A2DA0" w:rsidRPr="00BE2744" w:rsidRDefault="002A2DA0" w:rsidP="00F25B14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D6449" w:rsidRPr="00BE2744" w14:paraId="1E055C5B" w14:textId="77777777" w:rsidTr="00C44C97">
        <w:trPr>
          <w:trHeight w:val="500"/>
          <w:tblHeader/>
        </w:trPr>
        <w:tc>
          <w:tcPr>
            <w:tcW w:w="568" w:type="dxa"/>
            <w:vAlign w:val="center"/>
          </w:tcPr>
          <w:p w14:paraId="05BDABBF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8727E39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3B61479E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E2744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510EEF" w:rsidRPr="00BE2744" w14:paraId="095DFF03" w14:textId="77777777" w:rsidTr="002C1529">
        <w:tc>
          <w:tcPr>
            <w:tcW w:w="10490" w:type="dxa"/>
            <w:gridSpan w:val="3"/>
          </w:tcPr>
          <w:p w14:paraId="4EB4CE5F" w14:textId="77777777" w:rsidR="00510EEF" w:rsidRPr="00BE2744" w:rsidRDefault="00510EEF" w:rsidP="006224A5">
            <w:pPr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 Общие положения</w:t>
            </w:r>
          </w:p>
        </w:tc>
      </w:tr>
      <w:tr w:rsidR="005901FA" w:rsidRPr="00BE2744" w14:paraId="2AD1B4CC" w14:textId="77777777" w:rsidTr="00C44C97">
        <w:tc>
          <w:tcPr>
            <w:tcW w:w="568" w:type="dxa"/>
          </w:tcPr>
          <w:p w14:paraId="760CCA29" w14:textId="7776B0EF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14:paraId="63B49050" w14:textId="77777777" w:rsidR="002A2DA0" w:rsidRPr="00BE2744" w:rsidRDefault="00A65518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Предмет</w:t>
            </w:r>
            <w:r w:rsidR="002A2DA0" w:rsidRPr="00BE2744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7654" w:type="dxa"/>
          </w:tcPr>
          <w:p w14:paraId="21112C00" w14:textId="3B330A77" w:rsidR="002A2DA0" w:rsidRPr="00BE2744" w:rsidRDefault="005901FA" w:rsidP="006224A5">
            <w:pPr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Актуализация</w:t>
            </w:r>
            <w:r w:rsidR="00B7566C" w:rsidRPr="00BE2744">
              <w:rPr>
                <w:sz w:val="22"/>
                <w:szCs w:val="22"/>
              </w:rPr>
              <w:t xml:space="preserve"> </w:t>
            </w:r>
            <w:r w:rsidR="00601A83" w:rsidRPr="00BE2744">
              <w:rPr>
                <w:sz w:val="22"/>
                <w:szCs w:val="22"/>
              </w:rPr>
              <w:t xml:space="preserve">на основе результатов научных исследований </w:t>
            </w:r>
            <w:r w:rsidR="003619D6" w:rsidRPr="00BE2744">
              <w:rPr>
                <w:sz w:val="22"/>
                <w:szCs w:val="22"/>
              </w:rPr>
              <w:t>региональны</w:t>
            </w:r>
            <w:r w:rsidR="00A65518" w:rsidRPr="00BE2744">
              <w:rPr>
                <w:sz w:val="22"/>
                <w:szCs w:val="22"/>
              </w:rPr>
              <w:t>х</w:t>
            </w:r>
            <w:r w:rsidR="003619D6" w:rsidRPr="00BE2744">
              <w:rPr>
                <w:sz w:val="22"/>
                <w:szCs w:val="22"/>
              </w:rPr>
              <w:t xml:space="preserve"> норматив</w:t>
            </w:r>
            <w:r w:rsidR="00A65518" w:rsidRPr="00BE2744">
              <w:rPr>
                <w:sz w:val="22"/>
                <w:szCs w:val="22"/>
              </w:rPr>
              <w:t>ов</w:t>
            </w:r>
            <w:r w:rsidR="003619D6" w:rsidRPr="00BE2744">
              <w:rPr>
                <w:sz w:val="22"/>
                <w:szCs w:val="22"/>
              </w:rPr>
              <w:t xml:space="preserve"> градостроительного проектирования </w:t>
            </w:r>
            <w:r w:rsidR="005D762D" w:rsidRPr="00BE2744">
              <w:rPr>
                <w:sz w:val="22"/>
                <w:szCs w:val="22"/>
              </w:rPr>
              <w:t>в связи с</w:t>
            </w:r>
            <w:r w:rsidRPr="00BE2744">
              <w:rPr>
                <w:sz w:val="22"/>
                <w:szCs w:val="22"/>
              </w:rPr>
              <w:t xml:space="preserve"> изменением </w:t>
            </w:r>
            <w:r w:rsidR="00B7566C" w:rsidRPr="00BE2744">
              <w:rPr>
                <w:sz w:val="22"/>
                <w:szCs w:val="22"/>
              </w:rPr>
              <w:t xml:space="preserve">стратегических целей, задач и </w:t>
            </w:r>
            <w:r w:rsidRPr="00BE2744">
              <w:rPr>
                <w:sz w:val="22"/>
                <w:szCs w:val="22"/>
              </w:rPr>
              <w:t xml:space="preserve">условий социально-экономического </w:t>
            </w:r>
            <w:r w:rsidR="007C209F" w:rsidRPr="00BE2744">
              <w:rPr>
                <w:sz w:val="22"/>
                <w:szCs w:val="22"/>
              </w:rPr>
              <w:t xml:space="preserve">и пространственного </w:t>
            </w:r>
            <w:r w:rsidRPr="00BE2744">
              <w:rPr>
                <w:sz w:val="22"/>
                <w:szCs w:val="22"/>
              </w:rPr>
              <w:t>развития</w:t>
            </w:r>
            <w:r w:rsidR="007C209F" w:rsidRPr="00BE2744">
              <w:rPr>
                <w:sz w:val="22"/>
                <w:szCs w:val="22"/>
              </w:rPr>
              <w:t xml:space="preserve"> </w:t>
            </w:r>
            <w:r w:rsidRPr="00BE2744">
              <w:rPr>
                <w:sz w:val="22"/>
                <w:szCs w:val="22"/>
              </w:rPr>
              <w:t>территории</w:t>
            </w:r>
          </w:p>
        </w:tc>
      </w:tr>
      <w:tr w:rsidR="003D6449" w:rsidRPr="00BE2744" w14:paraId="51A18F4E" w14:textId="77777777" w:rsidTr="00C44C97">
        <w:tc>
          <w:tcPr>
            <w:tcW w:w="568" w:type="dxa"/>
          </w:tcPr>
          <w:p w14:paraId="4A11C3CF" w14:textId="1F6EB650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1.2.</w:t>
            </w:r>
          </w:p>
        </w:tc>
        <w:tc>
          <w:tcPr>
            <w:tcW w:w="2268" w:type="dxa"/>
          </w:tcPr>
          <w:p w14:paraId="2691C3E7" w14:textId="77777777" w:rsidR="002A2DA0" w:rsidRPr="00BE2744" w:rsidRDefault="002A2DA0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41153761" w14:textId="77777777" w:rsidR="00D26D9B" w:rsidRPr="00BE2744" w:rsidRDefault="00D26D9B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65FA627F" w14:textId="77777777" w:rsidR="002A2DA0" w:rsidRPr="00BE2744" w:rsidRDefault="008F2453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Федеральный закон от 21.12.2021 № 414-ФЗ «Об общих принципах организации публичной власти в субъектах Российской Федерации»</w:t>
            </w:r>
          </w:p>
        </w:tc>
      </w:tr>
      <w:tr w:rsidR="003D6449" w:rsidRPr="00BE2744" w14:paraId="0E3DC514" w14:textId="77777777" w:rsidTr="00C44C97">
        <w:tc>
          <w:tcPr>
            <w:tcW w:w="568" w:type="dxa"/>
          </w:tcPr>
          <w:p w14:paraId="3E039620" w14:textId="7554EDB5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1.3.</w:t>
            </w:r>
          </w:p>
        </w:tc>
        <w:tc>
          <w:tcPr>
            <w:tcW w:w="2268" w:type="dxa"/>
          </w:tcPr>
          <w:p w14:paraId="2AA32DF5" w14:textId="77777777" w:rsidR="002A2DA0" w:rsidRPr="00BE2744" w:rsidRDefault="002A2DA0" w:rsidP="006224A5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BE2744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5126CBCC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Работа осуществляется в отношении территории_______________________. </w:t>
            </w:r>
          </w:p>
          <w:p w14:paraId="58652900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Площадь территории – ___кв. км.</w:t>
            </w:r>
          </w:p>
          <w:p w14:paraId="3BE2C150" w14:textId="77777777" w:rsidR="005901FA" w:rsidRPr="00BE2744" w:rsidRDefault="005901FA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Численность населения – _____ чел.</w:t>
            </w:r>
          </w:p>
          <w:p w14:paraId="051EEB83" w14:textId="1D7FBC56" w:rsidR="002A2DA0" w:rsidRPr="00BE2744" w:rsidRDefault="00583C5B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Административный состав: _____</w:t>
            </w:r>
          </w:p>
        </w:tc>
      </w:tr>
      <w:tr w:rsidR="003D6449" w:rsidRPr="00BE2744" w14:paraId="3C845B20" w14:textId="77777777" w:rsidTr="00C44C97">
        <w:tc>
          <w:tcPr>
            <w:tcW w:w="568" w:type="dxa"/>
          </w:tcPr>
          <w:p w14:paraId="72BE447D" w14:textId="56302001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1.4.</w:t>
            </w:r>
          </w:p>
        </w:tc>
        <w:tc>
          <w:tcPr>
            <w:tcW w:w="2268" w:type="dxa"/>
          </w:tcPr>
          <w:p w14:paraId="08566068" w14:textId="77777777" w:rsidR="002A2DA0" w:rsidRPr="00BE2744" w:rsidRDefault="002A2DA0" w:rsidP="006224A5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BE2744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14:paraId="74BD25F5" w14:textId="77777777" w:rsidR="005901FA" w:rsidRPr="00BE2744" w:rsidRDefault="002A2DA0" w:rsidP="006224A5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Цель работы –</w:t>
            </w:r>
            <w:r w:rsidR="000F2A8F" w:rsidRPr="00BE2744">
              <w:rPr>
                <w:sz w:val="22"/>
                <w:szCs w:val="22"/>
              </w:rPr>
              <w:t xml:space="preserve"> </w:t>
            </w:r>
            <w:r w:rsidR="00171505" w:rsidRPr="00BE2744">
              <w:rPr>
                <w:sz w:val="22"/>
                <w:szCs w:val="22"/>
              </w:rPr>
              <w:t>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документами стратегического планирования</w:t>
            </w:r>
            <w:r w:rsidR="005901FA" w:rsidRPr="00BE2744">
              <w:rPr>
                <w:sz w:val="22"/>
                <w:szCs w:val="22"/>
              </w:rPr>
              <w:t>.</w:t>
            </w:r>
          </w:p>
          <w:p w14:paraId="17662057" w14:textId="77777777" w:rsidR="006E3943" w:rsidRPr="00BE2744" w:rsidRDefault="002A2DA0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Задач</w:t>
            </w:r>
            <w:r w:rsidR="006E3943" w:rsidRPr="00BE2744">
              <w:rPr>
                <w:sz w:val="22"/>
                <w:szCs w:val="22"/>
              </w:rPr>
              <w:t xml:space="preserve">и </w:t>
            </w:r>
            <w:r w:rsidR="00C60CA6" w:rsidRPr="00BE2744">
              <w:rPr>
                <w:sz w:val="22"/>
                <w:szCs w:val="22"/>
              </w:rPr>
              <w:t>работы:</w:t>
            </w:r>
          </w:p>
          <w:p w14:paraId="43F378A8" w14:textId="77777777" w:rsidR="005901FA" w:rsidRPr="00BE2744" w:rsidRDefault="005901FA" w:rsidP="001B7977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организация и выполнение научных исследований в целях создания методологического обоснования градостроительного нормирования;</w:t>
            </w:r>
          </w:p>
          <w:p w14:paraId="6E6890B5" w14:textId="77777777" w:rsidR="002A2DA0" w:rsidRPr="00BE2744" w:rsidRDefault="005901FA" w:rsidP="001B7977">
            <w:pPr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апробация результатов научных исследований при подготовке проекта внесения изменений в </w:t>
            </w:r>
            <w:r w:rsidR="00CC324F" w:rsidRPr="00BE2744">
              <w:rPr>
                <w:sz w:val="22"/>
                <w:szCs w:val="22"/>
              </w:rPr>
              <w:t>региональные</w:t>
            </w:r>
            <w:r w:rsidRPr="00BE2744">
              <w:rPr>
                <w:sz w:val="22"/>
                <w:szCs w:val="22"/>
              </w:rPr>
              <w:t xml:space="preserve"> нормативы градостроительного проектирования</w:t>
            </w:r>
          </w:p>
        </w:tc>
      </w:tr>
      <w:tr w:rsidR="00510EEF" w:rsidRPr="00BE2744" w14:paraId="30CF3781" w14:textId="77777777" w:rsidTr="00510EEF">
        <w:trPr>
          <w:trHeight w:val="293"/>
        </w:trPr>
        <w:tc>
          <w:tcPr>
            <w:tcW w:w="10490" w:type="dxa"/>
            <w:gridSpan w:val="3"/>
          </w:tcPr>
          <w:p w14:paraId="3CA8BFB4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 Исходные данные и материалы</w:t>
            </w:r>
          </w:p>
        </w:tc>
      </w:tr>
      <w:tr w:rsidR="003D6449" w:rsidRPr="00BE2744" w14:paraId="35DF9F24" w14:textId="77777777" w:rsidTr="00C44C97">
        <w:trPr>
          <w:trHeight w:val="759"/>
        </w:trPr>
        <w:tc>
          <w:tcPr>
            <w:tcW w:w="568" w:type="dxa"/>
          </w:tcPr>
          <w:p w14:paraId="189124E9" w14:textId="0F48ABE5" w:rsidR="002A2DA0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2.1.</w:t>
            </w:r>
          </w:p>
        </w:tc>
        <w:tc>
          <w:tcPr>
            <w:tcW w:w="2268" w:type="dxa"/>
          </w:tcPr>
          <w:p w14:paraId="1341B858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5B49B633" w14:textId="77777777" w:rsidR="002A2DA0" w:rsidRPr="00BE2744" w:rsidRDefault="002A2DA0" w:rsidP="006224A5">
            <w:pPr>
              <w:autoSpaceDE w:val="0"/>
              <w:autoSpaceDN w:val="0"/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E2744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D26D9B" w:rsidRPr="00BE2744">
              <w:rPr>
                <w:iCs/>
                <w:sz w:val="22"/>
                <w:szCs w:val="22"/>
              </w:rPr>
              <w:t>заключения государственного контракта</w:t>
            </w:r>
            <w:r w:rsidRPr="00BE2744">
              <w:rPr>
                <w:iCs/>
                <w:sz w:val="22"/>
                <w:szCs w:val="22"/>
              </w:rPr>
              <w:t xml:space="preserve"> редакции</w:t>
            </w:r>
          </w:p>
        </w:tc>
      </w:tr>
      <w:tr w:rsidR="00510EEF" w:rsidRPr="00BE2744" w14:paraId="5CCD0145" w14:textId="77777777" w:rsidTr="00C44C97">
        <w:tc>
          <w:tcPr>
            <w:tcW w:w="568" w:type="dxa"/>
          </w:tcPr>
          <w:p w14:paraId="5EE8EF09" w14:textId="71F72863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2.2.</w:t>
            </w:r>
          </w:p>
        </w:tc>
        <w:tc>
          <w:tcPr>
            <w:tcW w:w="2268" w:type="dxa"/>
          </w:tcPr>
          <w:p w14:paraId="292706A3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13CBEA19" w14:textId="7DFED9C9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  <w:r w:rsidR="00583C5B" w:rsidRPr="00BE2744">
              <w:rPr>
                <w:sz w:val="22"/>
                <w:szCs w:val="22"/>
              </w:rPr>
              <w:t xml:space="preserve"> </w:t>
            </w:r>
            <w:r w:rsidRPr="00BE2744">
              <w:rPr>
                <w:sz w:val="22"/>
                <w:szCs w:val="22"/>
              </w:rPr>
              <w:t xml:space="preserve">Заказчик предоставляет Исполнителю исходную информацию, находящуюся в распоряжении Заказчика, в течение 10 </w:t>
            </w:r>
            <w:r w:rsidR="00042DBE" w:rsidRPr="00BE2744">
              <w:rPr>
                <w:sz w:val="22"/>
                <w:szCs w:val="22"/>
              </w:rPr>
              <w:t>календарных</w:t>
            </w:r>
            <w:r w:rsidRPr="00BE2744">
              <w:rPr>
                <w:sz w:val="22"/>
                <w:szCs w:val="22"/>
              </w:rPr>
              <w:t xml:space="preserve"> дней с момента поступления запроса Исполнителя о предоставлении исходной информации.</w:t>
            </w:r>
          </w:p>
          <w:p w14:paraId="10E06B9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совещаний.</w:t>
            </w:r>
          </w:p>
          <w:p w14:paraId="0C8B7325" w14:textId="468EBAF2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Исполнитель использует исходную информацию, актуальную на дату ее предоставления</w:t>
            </w:r>
            <w:r w:rsidR="00042DBE" w:rsidRPr="00BE2744">
              <w:rPr>
                <w:sz w:val="22"/>
                <w:szCs w:val="22"/>
              </w:rPr>
              <w:t>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510EEF" w:rsidRPr="00BE2744" w14:paraId="5C740C2A" w14:textId="77777777" w:rsidTr="002C1529">
        <w:tc>
          <w:tcPr>
            <w:tcW w:w="10490" w:type="dxa"/>
            <w:gridSpan w:val="3"/>
          </w:tcPr>
          <w:p w14:paraId="3FB6A210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 Требования к выполнению работы</w:t>
            </w:r>
          </w:p>
        </w:tc>
      </w:tr>
      <w:tr w:rsidR="00510EEF" w:rsidRPr="00BE2744" w14:paraId="41DAD972" w14:textId="77777777" w:rsidTr="00C44C97">
        <w:tc>
          <w:tcPr>
            <w:tcW w:w="568" w:type="dxa"/>
          </w:tcPr>
          <w:p w14:paraId="6B03849E" w14:textId="31D540A6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14:paraId="010387A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7F78CF6F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Состав работы:</w:t>
            </w:r>
          </w:p>
          <w:p w14:paraId="58BAE27D" w14:textId="4CB5821B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</w:t>
            </w:r>
            <w:r w:rsidRPr="00BE2744">
              <w:rPr>
                <w:sz w:val="22"/>
                <w:szCs w:val="22"/>
              </w:rPr>
              <w:lastRenderedPageBreak/>
              <w:t xml:space="preserve">механизмы социально-экономического и </w:t>
            </w:r>
            <w:r w:rsidR="00DF522A" w:rsidRPr="00BE2744">
              <w:rPr>
                <w:sz w:val="22"/>
                <w:szCs w:val="22"/>
              </w:rPr>
              <w:t>инфраструктурного</w:t>
            </w:r>
            <w:r w:rsidRPr="00BE2744">
              <w:rPr>
                <w:sz w:val="22"/>
                <w:szCs w:val="22"/>
              </w:rPr>
              <w:t xml:space="preserve"> развития территории региона.</w:t>
            </w:r>
          </w:p>
          <w:p w14:paraId="148FC2E2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1.1. Исследование общественного мнения относительно градостроительной ситуации на территории региона.</w:t>
            </w:r>
          </w:p>
          <w:p w14:paraId="6A341A09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1.2. 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      </w:r>
          </w:p>
          <w:p w14:paraId="6BD7C57A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4FBFBCF9" w14:textId="77777777" w:rsidR="00510EEF" w:rsidRPr="00BE2744" w:rsidRDefault="00510EEF" w:rsidP="001B797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09C18CC7" w14:textId="77777777" w:rsidR="00510EEF" w:rsidRPr="00BE2744" w:rsidRDefault="00510EEF" w:rsidP="001B797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книга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проектирования».</w:t>
            </w:r>
          </w:p>
          <w:p w14:paraId="61426C7B" w14:textId="77777777" w:rsidR="00510EEF" w:rsidRPr="00BE2744" w:rsidRDefault="00510EEF" w:rsidP="001B7977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 Апробация научных исследований при разработке решений по градостроительному нормированию.</w:t>
            </w:r>
          </w:p>
          <w:p w14:paraId="4C48A1BF" w14:textId="77777777" w:rsidR="00510EEF" w:rsidRPr="00BE2744" w:rsidRDefault="00510EEF" w:rsidP="001B7977">
            <w:pPr>
              <w:pStyle w:val="a3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Результаты: проект внесения изменений в региональные нормативы градостроительного проектирования, подготовленный к согласованию.</w:t>
            </w:r>
          </w:p>
          <w:p w14:paraId="1971E7EB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510EEF" w:rsidRPr="00BE2744" w14:paraId="2DF67032" w14:textId="77777777" w:rsidTr="00C44C97">
        <w:tc>
          <w:tcPr>
            <w:tcW w:w="568" w:type="dxa"/>
          </w:tcPr>
          <w:p w14:paraId="03D4B14D" w14:textId="5D1DDC52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</w:tcPr>
          <w:p w14:paraId="11A2840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22AEFA93" w14:textId="6CA6B825" w:rsidR="00510EEF" w:rsidRPr="00BE2744" w:rsidRDefault="00510EEF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формате XML о показателях минимально допустимого уровня обеспеченности и максимально допустимого уровня доступности в отношении объектов регионального значения для населения субъекта Российской Федерации, а также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образований.</w:t>
            </w:r>
          </w:p>
          <w:p w14:paraId="2DCF9592" w14:textId="77777777" w:rsidR="00510EEF" w:rsidRPr="00BE2744" w:rsidRDefault="00510EEF" w:rsidP="006224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До утверждения региональных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0FA9D669" w14:textId="77777777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текстовые материалы в формате DOC/DOCX/RTF/PDF/XLS/XLSX/</w:t>
            </w:r>
            <w:r w:rsidRPr="00BE2744">
              <w:rPr>
                <w:sz w:val="22"/>
                <w:szCs w:val="22"/>
                <w:lang w:val="en-US"/>
              </w:rPr>
              <w:t>PPTX</w:t>
            </w:r>
            <w:r w:rsidRPr="00BE2744">
              <w:rPr>
                <w:sz w:val="22"/>
                <w:szCs w:val="22"/>
              </w:rPr>
              <w:t>;</w:t>
            </w:r>
          </w:p>
          <w:p w14:paraId="019341DB" w14:textId="77777777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графические материалы в растровом виде в формате JPEG/JPG/</w:t>
            </w:r>
            <w:r w:rsidRPr="00BE2744">
              <w:rPr>
                <w:sz w:val="22"/>
                <w:szCs w:val="22"/>
                <w:lang w:val="en-US"/>
              </w:rPr>
              <w:t>PNG</w:t>
            </w:r>
            <w:r w:rsidRPr="00BE2744">
              <w:rPr>
                <w:sz w:val="22"/>
                <w:szCs w:val="22"/>
              </w:rPr>
              <w:t>/PDF/</w:t>
            </w:r>
            <w:r w:rsidRPr="00BE2744">
              <w:rPr>
                <w:sz w:val="22"/>
                <w:szCs w:val="22"/>
                <w:lang w:val="en-US"/>
              </w:rPr>
              <w:t>PPTX</w:t>
            </w:r>
            <w:r w:rsidRPr="00BE2744">
              <w:rPr>
                <w:sz w:val="22"/>
                <w:szCs w:val="22"/>
              </w:rPr>
              <w:t>.</w:t>
            </w:r>
          </w:p>
          <w:p w14:paraId="09521B85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Сдаваемые результаты работы должны быть предоставлены в электронном виде посредством направления ссылки для скачивания на электронную почту Заказчика</w:t>
            </w:r>
          </w:p>
        </w:tc>
      </w:tr>
      <w:tr w:rsidR="00510EEF" w:rsidRPr="00BE2744" w14:paraId="14514114" w14:textId="77777777" w:rsidTr="00C44C97">
        <w:tc>
          <w:tcPr>
            <w:tcW w:w="568" w:type="dxa"/>
          </w:tcPr>
          <w:p w14:paraId="623AF9F4" w14:textId="5B0A559F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</w:tcPr>
          <w:p w14:paraId="0B93E84A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pacing w:val="-4"/>
                <w:sz w:val="22"/>
                <w:szCs w:val="22"/>
              </w:rPr>
            </w:pPr>
            <w:r w:rsidRPr="00BE2744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</w:tcPr>
          <w:p w14:paraId="44430432" w14:textId="15075B0F" w:rsidR="00510EEF" w:rsidRPr="00E632DB" w:rsidRDefault="00510EEF" w:rsidP="00E632DB">
            <w:pPr>
              <w:pStyle w:val="a3"/>
              <w:numPr>
                <w:ilvl w:val="0"/>
                <w:numId w:val="43"/>
              </w:numPr>
              <w:spacing w:before="60" w:after="60"/>
              <w:ind w:left="0" w:firstLine="0"/>
              <w:jc w:val="both"/>
              <w:rPr>
                <w:sz w:val="22"/>
                <w:szCs w:val="22"/>
              </w:rPr>
            </w:pPr>
            <w:r w:rsidRPr="00E632DB">
              <w:rPr>
                <w:sz w:val="22"/>
                <w:szCs w:val="22"/>
              </w:rPr>
              <w:t>Для обеспечения возможности размещения проекта внесения изменений в региональные нормативы градостроительного проектирования в региональной информационной системе обеспечения градостроительной деятельности Исполнитель разрабатывает технические требования к информационному ресурсу «Нормативы градостроительного проектирования».</w:t>
            </w:r>
          </w:p>
          <w:p w14:paraId="5A04DD89" w14:textId="77777777" w:rsidR="00510EEF" w:rsidRPr="00BE2744" w:rsidRDefault="00510EEF" w:rsidP="00E632D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Технические требования разрабатываются в формате XSD (XSD-схемы).</w:t>
            </w:r>
          </w:p>
          <w:p w14:paraId="0DB5063D" w14:textId="1D4DC05F" w:rsidR="00510EEF" w:rsidRDefault="00510EEF" w:rsidP="00E632D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Исполнитель подготавливает проект нормативного акта об утверждении технических требований. Описание состава и структуры XSD-схемы технических требований оформляется в виде пояснительной записки </w:t>
            </w:r>
            <w:r w:rsidRPr="00BE2744">
              <w:rPr>
                <w:sz w:val="22"/>
                <w:szCs w:val="22"/>
              </w:rPr>
              <w:br/>
              <w:t>в формате DOCX</w:t>
            </w:r>
            <w:r w:rsidR="00E632DB">
              <w:rPr>
                <w:sz w:val="22"/>
                <w:szCs w:val="22"/>
              </w:rPr>
              <w:t>.</w:t>
            </w:r>
          </w:p>
          <w:p w14:paraId="07B3B5C7" w14:textId="2BD4627D" w:rsidR="00E632DB" w:rsidRPr="00E632DB" w:rsidRDefault="00E632DB" w:rsidP="00180154">
            <w:pPr>
              <w:pStyle w:val="a3"/>
              <w:numPr>
                <w:ilvl w:val="0"/>
                <w:numId w:val="43"/>
              </w:numPr>
              <w:spacing w:before="60" w:after="60"/>
              <w:ind w:left="0" w:firstLine="0"/>
              <w:jc w:val="both"/>
              <w:rPr>
                <w:sz w:val="22"/>
                <w:szCs w:val="22"/>
              </w:rPr>
            </w:pPr>
            <w:r w:rsidRPr="00E632DB">
              <w:rPr>
                <w:sz w:val="22"/>
                <w:szCs w:val="22"/>
              </w:rPr>
              <w:t>Затягивание процедуры согласования</w:t>
            </w:r>
            <w:r w:rsidR="00180154">
              <w:rPr>
                <w:sz w:val="22"/>
                <w:szCs w:val="22"/>
              </w:rPr>
              <w:t xml:space="preserve"> </w:t>
            </w:r>
            <w:r w:rsidRPr="00E632DB">
              <w:rPr>
                <w:sz w:val="22"/>
                <w:szCs w:val="22"/>
              </w:rPr>
              <w:t>по разработанн</w:t>
            </w:r>
            <w:r w:rsidR="00180154">
              <w:rPr>
                <w:sz w:val="22"/>
                <w:szCs w:val="22"/>
              </w:rPr>
              <w:t>ому</w:t>
            </w:r>
            <w:r w:rsidRPr="00E632DB">
              <w:rPr>
                <w:sz w:val="22"/>
                <w:szCs w:val="22"/>
              </w:rPr>
              <w:t xml:space="preserve"> проект</w:t>
            </w:r>
            <w:r w:rsidR="00180154">
              <w:rPr>
                <w:sz w:val="22"/>
                <w:szCs w:val="22"/>
              </w:rPr>
              <w:t>у</w:t>
            </w:r>
            <w:bookmarkStart w:id="0" w:name="_GoBack"/>
            <w:bookmarkEnd w:id="0"/>
            <w:r w:rsidRPr="00E632DB">
              <w:rPr>
                <w:sz w:val="22"/>
                <w:szCs w:val="22"/>
              </w:rPr>
              <w:t xml:space="preserve">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510EEF" w:rsidRPr="00BE2744" w14:paraId="33F81EDC" w14:textId="77777777" w:rsidTr="002C1529">
        <w:tc>
          <w:tcPr>
            <w:tcW w:w="10490" w:type="dxa"/>
            <w:gridSpan w:val="3"/>
          </w:tcPr>
          <w:p w14:paraId="0C3A4F12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lastRenderedPageBreak/>
              <w:t>4. Дополнительные требования</w:t>
            </w:r>
          </w:p>
        </w:tc>
      </w:tr>
      <w:tr w:rsidR="00510EEF" w:rsidRPr="00BE2744" w14:paraId="3E13B957" w14:textId="77777777" w:rsidTr="00C44C97">
        <w:tc>
          <w:tcPr>
            <w:tcW w:w="568" w:type="dxa"/>
          </w:tcPr>
          <w:p w14:paraId="50C4B609" w14:textId="36839532" w:rsidR="00510EEF" w:rsidRPr="00BE2744" w:rsidRDefault="009C1EEB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4.1.</w:t>
            </w:r>
          </w:p>
        </w:tc>
        <w:tc>
          <w:tcPr>
            <w:tcW w:w="2268" w:type="dxa"/>
          </w:tcPr>
          <w:p w14:paraId="2588687D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7D1D487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6772F5BE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14:paraId="404A707C" w14:textId="503F7E14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Исполнитель принимает участие в согласовании результатов работы Заказчиком со структурными подразделениями региональных исполнительных органов власти, органов местного самоуправления, в ведении которых находятся объекты, на которые распространяется действие региональных нормативов гр</w:t>
            </w:r>
            <w:r w:rsidR="00583C5B" w:rsidRPr="00BE2744">
              <w:rPr>
                <w:sz w:val="22"/>
                <w:szCs w:val="22"/>
              </w:rPr>
              <w:t>адостроительного проектирования</w:t>
            </w:r>
            <w:r w:rsidR="00D16811" w:rsidRPr="00BE2744">
              <w:rPr>
                <w:sz w:val="22"/>
                <w:szCs w:val="22"/>
              </w:rPr>
              <w:t>:</w:t>
            </w:r>
          </w:p>
          <w:p w14:paraId="5956C812" w14:textId="5B295357" w:rsidR="00583C5B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отвечает на замечания и предложения, полученные Заказчиком</w:t>
            </w:r>
            <w:r w:rsidR="00583C5B" w:rsidRPr="00BE2744">
              <w:rPr>
                <w:sz w:val="22"/>
                <w:szCs w:val="22"/>
              </w:rPr>
              <w:t xml:space="preserve">, </w:t>
            </w:r>
            <w:r w:rsidRPr="00BE2744">
              <w:rPr>
                <w:sz w:val="22"/>
                <w:szCs w:val="22"/>
              </w:rPr>
              <w:t>готовит аргументированные обоснования учета или отклонения поступивших замечаний и предложений</w:t>
            </w:r>
            <w:r w:rsidR="00583C5B" w:rsidRPr="00BE2744">
              <w:rPr>
                <w:sz w:val="22"/>
                <w:szCs w:val="22"/>
              </w:rPr>
              <w:t>;</w:t>
            </w:r>
          </w:p>
          <w:p w14:paraId="02CA258F" w14:textId="52EBBAF8" w:rsidR="00510EEF" w:rsidRPr="00BE2744" w:rsidRDefault="00510EEF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200F90A1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2. Участие в мероприятиях общественного контроля результатов работы.</w:t>
            </w:r>
          </w:p>
          <w:p w14:paraId="5344CBA7" w14:textId="77777777" w:rsidR="00D16811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Исполнитель принимает участии в мероприятиях общественного контроля результатов работы, организованных Заказчиком в соответствии с частью 4 статьи 29.</w:t>
            </w:r>
            <w:r w:rsidR="00D16811" w:rsidRPr="00BE2744">
              <w:rPr>
                <w:sz w:val="22"/>
                <w:szCs w:val="22"/>
              </w:rPr>
              <w:t xml:space="preserve">3 Градостроительного кодекса РФ: </w:t>
            </w:r>
          </w:p>
          <w:p w14:paraId="3672767F" w14:textId="77777777" w:rsidR="00D16811" w:rsidRPr="00BE2744" w:rsidRDefault="00D16811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6038AB85" w14:textId="77777777" w:rsidR="00D16811" w:rsidRPr="00BE2744" w:rsidRDefault="00D16811" w:rsidP="001B797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21023329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3. Подготовка итоговых версий результатов работы для утверждения нормативными правовыми актами.</w:t>
            </w:r>
          </w:p>
          <w:p w14:paraId="6C718043" w14:textId="19EB7B43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4. </w:t>
            </w:r>
            <w:r w:rsidR="00EF5EA0" w:rsidRPr="00BE2744">
              <w:rPr>
                <w:sz w:val="22"/>
                <w:szCs w:val="22"/>
              </w:rPr>
              <w:t>Подготовка базы данных для размещения утвержденных региональных нормативов градостроительного проектирования в ГИСОГД и ФГИС ТП, к</w:t>
            </w:r>
            <w:r w:rsidRPr="00BE2744">
              <w:rPr>
                <w:sz w:val="22"/>
                <w:szCs w:val="22"/>
              </w:rPr>
              <w:t>онсультационная и техническая поддержка размещения</w:t>
            </w:r>
            <w:r w:rsidR="00EF5EA0" w:rsidRPr="00BE2744">
              <w:rPr>
                <w:sz w:val="22"/>
                <w:szCs w:val="22"/>
              </w:rPr>
              <w:t xml:space="preserve"> документа в указанных системах</w:t>
            </w:r>
            <w:r w:rsidRPr="00BE2744">
              <w:rPr>
                <w:sz w:val="22"/>
                <w:szCs w:val="22"/>
              </w:rPr>
              <w:t>.</w:t>
            </w:r>
          </w:p>
          <w:p w14:paraId="59527869" w14:textId="77777777" w:rsidR="00510EEF" w:rsidRPr="00BE2744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5.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а также в целях исполнения постановлений и предписаний правоохранительных органов.</w:t>
            </w:r>
          </w:p>
          <w:p w14:paraId="4BE2278A" w14:textId="77777777" w:rsidR="00510EEF" w:rsidRPr="00BE2744" w:rsidDel="00006FB2" w:rsidRDefault="00510EEF" w:rsidP="006224A5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6.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14:paraId="15BA2124" w14:textId="77777777" w:rsidR="000E66E0" w:rsidRPr="00BE2744" w:rsidRDefault="002A2DA0" w:rsidP="00F25B14">
      <w:pPr>
        <w:autoSpaceDE w:val="0"/>
        <w:autoSpaceDN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br w:type="page"/>
      </w:r>
    </w:p>
    <w:p w14:paraId="20961016" w14:textId="77777777" w:rsidR="002A2DA0" w:rsidRPr="00BE2744" w:rsidRDefault="002A2DA0" w:rsidP="00F25B14">
      <w:pPr>
        <w:rPr>
          <w:sz w:val="22"/>
          <w:szCs w:val="22"/>
        </w:rPr>
      </w:pPr>
    </w:p>
    <w:p w14:paraId="37F3E3B3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t>Приложение 1</w:t>
      </w:r>
      <w:r w:rsidRPr="00BE2744">
        <w:rPr>
          <w:sz w:val="22"/>
          <w:szCs w:val="22"/>
        </w:rPr>
        <w:br/>
        <w:t>к техническому заданию</w:t>
      </w:r>
    </w:p>
    <w:p w14:paraId="22731D5A" w14:textId="77777777" w:rsidR="002A2DA0" w:rsidRPr="00BE2744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14:paraId="3539B893" w14:textId="77777777" w:rsidR="002A2DA0" w:rsidRPr="00BE2744" w:rsidRDefault="002A2DA0" w:rsidP="00F25B14">
      <w:pPr>
        <w:tabs>
          <w:tab w:val="left" w:pos="2445"/>
        </w:tabs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НОРМАТИВНО-ПРАВОВАЯ БАЗА ВЫПОЛНЕНИЯ РАБОТЫ</w:t>
      </w:r>
    </w:p>
    <w:p w14:paraId="026A9FB2" w14:textId="77777777" w:rsidR="002A2DA0" w:rsidRPr="00BE2744" w:rsidRDefault="002A2DA0" w:rsidP="00F25B14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14:paraId="4F7D1D4B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Градостроительный кодекс Российской Федерации.</w:t>
      </w:r>
    </w:p>
    <w:p w14:paraId="0DD9B7D8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Земельный кодекс Российской Федерации.</w:t>
      </w:r>
    </w:p>
    <w:p w14:paraId="746E8BAB" w14:textId="77777777" w:rsidR="006C0ECD" w:rsidRPr="00BE2744" w:rsidRDefault="00413898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Жилищный кодекс Российской Федерации</w:t>
      </w:r>
      <w:r w:rsidR="002A2DA0" w:rsidRPr="00BE2744">
        <w:rPr>
          <w:sz w:val="22"/>
          <w:szCs w:val="22"/>
        </w:rPr>
        <w:t>.</w:t>
      </w:r>
    </w:p>
    <w:p w14:paraId="4FF113C9" w14:textId="77777777" w:rsidR="006C0ECD" w:rsidRPr="00BE2744" w:rsidRDefault="008F2453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rFonts w:eastAsia="Calibri"/>
          <w:sz w:val="22"/>
          <w:szCs w:val="22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="006C0ECD" w:rsidRPr="00BE2744">
        <w:rPr>
          <w:sz w:val="22"/>
          <w:szCs w:val="22"/>
        </w:rPr>
        <w:t>.</w:t>
      </w:r>
    </w:p>
    <w:p w14:paraId="6E90D8D0" w14:textId="77777777" w:rsidR="00923A74" w:rsidRPr="00BE2744" w:rsidRDefault="002A2DA0" w:rsidP="00923A7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45DA98C0" w14:textId="77777777" w:rsidR="00923A74" w:rsidRPr="00BE2744" w:rsidRDefault="00923A74" w:rsidP="00923A7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6E22DAE2" w14:textId="77777777" w:rsidR="00136006" w:rsidRPr="00BE2744" w:rsidRDefault="00413898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14:paraId="4A3407D6" w14:textId="77777777" w:rsidR="00136006" w:rsidRPr="00BE2744" w:rsidRDefault="00136006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Федеральный закон от 27.07.2006 </w:t>
      </w:r>
      <w:r w:rsidR="0029621F" w:rsidRPr="00BE2744">
        <w:rPr>
          <w:sz w:val="22"/>
          <w:szCs w:val="22"/>
        </w:rPr>
        <w:t>№</w:t>
      </w:r>
      <w:r w:rsidRPr="00BE2744">
        <w:rPr>
          <w:sz w:val="22"/>
          <w:szCs w:val="22"/>
        </w:rPr>
        <w:t xml:space="preserve"> 149-ФЗ «Об информации, информационных технологиях и о защите информации».</w:t>
      </w:r>
    </w:p>
    <w:p w14:paraId="491D80C5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BE1F237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28.12.2013 № 442-ФЗ «Об основах социального обслуживания граждан в Российской Федерации».</w:t>
      </w:r>
    </w:p>
    <w:p w14:paraId="7615E9FD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24.07.1998 № 124-ФЗ «Об основных гарантиях прав ребенка в Российской Федерации».</w:t>
      </w:r>
    </w:p>
    <w:p w14:paraId="41BE9016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21.12.1994 № 69-ФЗ «О пожарной безопасности».</w:t>
      </w:r>
    </w:p>
    <w:p w14:paraId="46AA7B87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551B43A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7A7BC1CD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27.07.2010 № 190-ФЗ «О теплоснабжении».</w:t>
      </w:r>
    </w:p>
    <w:p w14:paraId="78C6C02B" w14:textId="77777777" w:rsidR="002A2DA0" w:rsidRPr="00BE2744" w:rsidRDefault="002A2DA0" w:rsidP="00F25B14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26.03.2003 № 35-ФЗ «Об электроэнергетике».</w:t>
      </w:r>
    </w:p>
    <w:p w14:paraId="7BC724A2" w14:textId="77777777" w:rsidR="002A2DA0" w:rsidRPr="00BE2744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1D5542A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100A85BC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7EB932CB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21DE8A1D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71653174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522734D0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29.12.1994 № 78-ФЗ «О библиотечном деле».</w:t>
      </w:r>
    </w:p>
    <w:p w14:paraId="4521EB33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4148E2FC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2438C71F" w14:textId="77777777" w:rsidR="00E6585E" w:rsidRPr="00BE2744" w:rsidRDefault="00E6585E" w:rsidP="00E6585E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Минстроя России от 23.04.2025 № 250/пр «О расчетных показателях, не указанных в частях 1, 3 и 4 статьи 29.2 Градостроительного кодекса Российской Федерации и подлежащих установлению в региональных нормативах градостроительного проектирования». </w:t>
      </w:r>
    </w:p>
    <w:p w14:paraId="313BC77B" w14:textId="77777777" w:rsidR="00923A74" w:rsidRPr="00BE2744" w:rsidRDefault="009B514D" w:rsidP="00E6585E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5D607DA4" w14:textId="77777777" w:rsidR="00923A74" w:rsidRPr="00BE2744" w:rsidRDefault="001367B5" w:rsidP="00923A7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Минэкономразвития России </w:t>
      </w:r>
      <w:r w:rsidR="00923A74" w:rsidRPr="00BE2744">
        <w:rPr>
          <w:sz w:val="22"/>
          <w:szCs w:val="22"/>
        </w:rPr>
        <w:t>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59C0F31D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Министерства труда и социальной защиты Российской Федерации от 24.11.2014 №</w:t>
      </w:r>
      <w:r w:rsidR="00101AF5" w:rsidRPr="00BE2744">
        <w:rPr>
          <w:sz w:val="22"/>
          <w:szCs w:val="22"/>
        </w:rPr>
        <w:t> </w:t>
      </w:r>
      <w:r w:rsidRPr="00BE2744">
        <w:rPr>
          <w:sz w:val="22"/>
          <w:szCs w:val="22"/>
        </w:rPr>
        <w:t>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обслуживания».</w:t>
      </w:r>
    </w:p>
    <w:p w14:paraId="5A3B8703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Министерства труда и социальной защиты Российской Федерации от 05.05.2016 №</w:t>
      </w:r>
      <w:r w:rsidR="00101AF5" w:rsidRPr="00BE2744">
        <w:rPr>
          <w:sz w:val="22"/>
          <w:szCs w:val="22"/>
        </w:rPr>
        <w:t> </w:t>
      </w:r>
      <w:r w:rsidRPr="00BE2744">
        <w:rPr>
          <w:sz w:val="22"/>
          <w:szCs w:val="22"/>
        </w:rPr>
        <w:t xml:space="preserve">219 «Об утверждении методических рекомендаций по развитию сети организаций социального </w:t>
      </w:r>
      <w:r w:rsidRPr="00BE2744">
        <w:rPr>
          <w:sz w:val="22"/>
          <w:szCs w:val="22"/>
        </w:rPr>
        <w:lastRenderedPageBreak/>
        <w:t>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местности».</w:t>
      </w:r>
    </w:p>
    <w:p w14:paraId="38B75203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Приказ </w:t>
      </w:r>
      <w:r w:rsidR="00CE03BC" w:rsidRPr="00BE2744">
        <w:rPr>
          <w:sz w:val="22"/>
          <w:szCs w:val="22"/>
        </w:rPr>
        <w:t xml:space="preserve">Минздрава России </w:t>
      </w:r>
      <w:r w:rsidRPr="00BE2744">
        <w:rPr>
          <w:sz w:val="22"/>
          <w:szCs w:val="22"/>
        </w:rPr>
        <w:t>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населения».</w:t>
      </w:r>
    </w:p>
    <w:p w14:paraId="6BD20159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здравоохранения».</w:t>
      </w:r>
    </w:p>
    <w:p w14:paraId="728A9F60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Минздрава России от 20.06.2013 № 388н «Об утверждении Порядка оказания скорой, в том числе скорой специализированной, медицинской помощи».</w:t>
      </w:r>
    </w:p>
    <w:p w14:paraId="4B112361" w14:textId="77777777" w:rsidR="006C0ECD" w:rsidRPr="00BE2744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Приказа Минздравсоцразвития России от 15.05.2012 № 543н «Об утверждении Положения об организации оказания первичной медико-санитарной помощи взрослому населению».</w:t>
      </w:r>
    </w:p>
    <w:p w14:paraId="6B8723AA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3A703262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D49BCBA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10DA37B0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1E972831" w14:textId="77777777" w:rsidR="00413898" w:rsidRPr="00BE2744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27ED9DB1" w14:textId="77777777" w:rsidR="002A2DA0" w:rsidRPr="00BE2744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Иные федеральные, региональные и муниципальные акты (нормативные правовые акты) в сфере </w:t>
      </w:r>
      <w:r w:rsidR="0016731B" w:rsidRPr="00BE2744">
        <w:rPr>
          <w:sz w:val="22"/>
          <w:szCs w:val="22"/>
        </w:rPr>
        <w:t>градостроительной деятельности</w:t>
      </w:r>
      <w:r w:rsidRPr="00BE2744">
        <w:rPr>
          <w:sz w:val="22"/>
          <w:szCs w:val="22"/>
        </w:rPr>
        <w:t>.</w:t>
      </w:r>
    </w:p>
    <w:p w14:paraId="61C76A7D" w14:textId="77777777" w:rsidR="002A2DA0" w:rsidRPr="00BE2744" w:rsidRDefault="002A2DA0" w:rsidP="00F25B14">
      <w:pPr>
        <w:jc w:val="right"/>
        <w:rPr>
          <w:sz w:val="22"/>
          <w:szCs w:val="22"/>
        </w:rPr>
        <w:sectPr w:rsidR="002A2DA0" w:rsidRPr="00BE2744" w:rsidSect="00C44C97">
          <w:pgSz w:w="11905" w:h="16838"/>
          <w:pgMar w:top="851" w:right="567" w:bottom="709" w:left="993" w:header="0" w:footer="0" w:gutter="0"/>
          <w:cols w:space="720"/>
          <w:noEndnote/>
        </w:sectPr>
      </w:pPr>
    </w:p>
    <w:p w14:paraId="3A4D196C" w14:textId="77777777" w:rsidR="002A2DA0" w:rsidRPr="00BE2744" w:rsidRDefault="002A2DA0" w:rsidP="00F25B14">
      <w:pPr>
        <w:jc w:val="right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>Приложение 2</w:t>
      </w:r>
      <w:r w:rsidRPr="00BE2744">
        <w:rPr>
          <w:sz w:val="22"/>
          <w:szCs w:val="22"/>
        </w:rPr>
        <w:br/>
        <w:t>к техническому заданию</w:t>
      </w:r>
    </w:p>
    <w:p w14:paraId="3AD5202C" w14:textId="77777777" w:rsidR="002A2DA0" w:rsidRPr="00BE2744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14:paraId="1D400CF5" w14:textId="77777777" w:rsidR="002A2DA0" w:rsidRPr="00BE2744" w:rsidRDefault="00445021" w:rsidP="00F25B14">
      <w:pPr>
        <w:tabs>
          <w:tab w:val="left" w:pos="2445"/>
        </w:tabs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ТРЕБОВАНИЯ К </w:t>
      </w:r>
      <w:r w:rsidR="002A2DA0" w:rsidRPr="00BE2744">
        <w:rPr>
          <w:sz w:val="22"/>
          <w:szCs w:val="22"/>
        </w:rPr>
        <w:t>СОДЕРЖАНИ</w:t>
      </w:r>
      <w:r w:rsidRPr="00BE2744">
        <w:rPr>
          <w:sz w:val="22"/>
          <w:szCs w:val="22"/>
        </w:rPr>
        <w:t>Ю</w:t>
      </w:r>
      <w:r w:rsidR="002A2DA0" w:rsidRPr="00BE2744">
        <w:rPr>
          <w:sz w:val="22"/>
          <w:szCs w:val="22"/>
        </w:rPr>
        <w:t xml:space="preserve"> РАБОТЫ</w:t>
      </w:r>
    </w:p>
    <w:p w14:paraId="3D3DC5BB" w14:textId="77777777" w:rsidR="0016731B" w:rsidRPr="00BE2744" w:rsidRDefault="0016731B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</w:p>
    <w:p w14:paraId="05D76FA7" w14:textId="77777777" w:rsidR="002A2DA0" w:rsidRPr="00BE2744" w:rsidRDefault="002A2DA0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1. </w:t>
      </w:r>
      <w:r w:rsidR="00121912" w:rsidRPr="00BE2744">
        <w:rPr>
          <w:sz w:val="22"/>
          <w:szCs w:val="22"/>
        </w:rPr>
        <w:t>ОРГАНИЗАЦИЯ И ВЫПОЛНЕНИЕ</w:t>
      </w:r>
      <w:r w:rsidR="00D413FC" w:rsidRPr="00BE2744">
        <w:rPr>
          <w:sz w:val="22"/>
          <w:szCs w:val="22"/>
        </w:rPr>
        <w:t xml:space="preserve"> НАУЧНЫХ ИССЛЕДОВАНИЙ</w:t>
      </w:r>
    </w:p>
    <w:p w14:paraId="34E30F8B" w14:textId="77777777" w:rsidR="002A2DA0" w:rsidRPr="00BE2744" w:rsidRDefault="002A2DA0" w:rsidP="00F25B14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Цель работы: </w:t>
      </w:r>
      <w:r w:rsidR="005F29DD" w:rsidRPr="00BE2744">
        <w:rPr>
          <w:sz w:val="22"/>
          <w:szCs w:val="22"/>
        </w:rPr>
        <w:t xml:space="preserve">подготовка научно-методологического обоснования </w:t>
      </w:r>
      <w:r w:rsidR="00E76CF0" w:rsidRPr="00BE2744">
        <w:rPr>
          <w:sz w:val="22"/>
          <w:szCs w:val="22"/>
        </w:rPr>
        <w:t>градостроительного нормирования</w:t>
      </w:r>
      <w:r w:rsidR="005F29DD" w:rsidRPr="00BE2744">
        <w:rPr>
          <w:sz w:val="22"/>
          <w:szCs w:val="22"/>
        </w:rPr>
        <w:t>.</w:t>
      </w:r>
    </w:p>
    <w:p w14:paraId="05D811FB" w14:textId="77777777" w:rsidR="00DF39BC" w:rsidRPr="00BE2744" w:rsidRDefault="00DF39BC" w:rsidP="00F25B14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4D366C6D" w14:textId="77777777" w:rsidR="009B7321" w:rsidRPr="00BE2744" w:rsidRDefault="009B7321" w:rsidP="009B7321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14:paraId="3BEA6BD0" w14:textId="77777777" w:rsidR="009B7321" w:rsidRPr="00BE2744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Исследование общественного мнения о градостроительной ситуации.</w:t>
      </w:r>
    </w:p>
    <w:p w14:paraId="2B36D8B7" w14:textId="77777777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7224A943" w14:textId="77777777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0869B35B" w14:textId="77777777" w:rsidR="006224A5" w:rsidRPr="00BE2744" w:rsidRDefault="006224A5" w:rsidP="006224A5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Исследования проводятся путем:</w:t>
      </w:r>
    </w:p>
    <w:p w14:paraId="5A124E19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проведения онлайн-опросов;</w:t>
      </w:r>
    </w:p>
    <w:p w14:paraId="0B4AFD16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56DBECF6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проведения очных встреч с заинтересованными лицами (при необходимости);</w:t>
      </w:r>
    </w:p>
    <w:p w14:paraId="4E1E8D81" w14:textId="77777777" w:rsidR="006224A5" w:rsidRPr="00BE2744" w:rsidRDefault="006224A5" w:rsidP="006224A5">
      <w:pPr>
        <w:numPr>
          <w:ilvl w:val="0"/>
          <w:numId w:val="42"/>
        </w:numPr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учета ранее поступивших в адрес Заказчика предложений заинтересованных лиц.</w:t>
      </w:r>
    </w:p>
    <w:p w14:paraId="51802A38" w14:textId="77777777" w:rsidR="00FB4E35" w:rsidRPr="00BE2744" w:rsidRDefault="00FB4E35" w:rsidP="00FB4E35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сайте, публикации в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 В случае установления ограничительных мер, не допускающих проведение очных публичных мероприятий, указанные очные мероприятия подлежат замене мероприятиями с использованием средств дистанционной связи (видеоконференцсвязи).</w:t>
      </w:r>
    </w:p>
    <w:p w14:paraId="4135376A" w14:textId="77777777" w:rsidR="005067A7" w:rsidRPr="00BE2744" w:rsidRDefault="005067A7" w:rsidP="005067A7">
      <w:pPr>
        <w:autoSpaceDE w:val="0"/>
        <w:autoSpaceDN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319BC5CF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создание пользовательского профиля (в т.ч. возможность регистрации на портале через социальные сети);</w:t>
      </w:r>
    </w:p>
    <w:p w14:paraId="40006A0B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6AF10BA6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3C58CF79" w14:textId="77777777" w:rsidR="005067A7" w:rsidRPr="00BE2744" w:rsidRDefault="005067A7" w:rsidP="005067A7">
      <w:pPr>
        <w:numPr>
          <w:ilvl w:val="0"/>
          <w:numId w:val="39"/>
        </w:numPr>
        <w:autoSpaceDE w:val="0"/>
        <w:autoSpaceDN w:val="0"/>
        <w:spacing w:after="200"/>
        <w:ind w:left="0"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361C2BA6" w14:textId="34E263D4" w:rsidR="005067A7" w:rsidRPr="00BE2744" w:rsidRDefault="00042DBE" w:rsidP="005067A7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Исполнитель обеспечивает работу платформы в течение срока действия </w:t>
      </w:r>
      <w:r w:rsidR="0084557A" w:rsidRPr="00BE2744">
        <w:rPr>
          <w:sz w:val="22"/>
          <w:szCs w:val="22"/>
        </w:rPr>
        <w:t>государственного</w:t>
      </w:r>
      <w:r w:rsidRPr="00BE2744">
        <w:rPr>
          <w:sz w:val="22"/>
          <w:szCs w:val="22"/>
        </w:rPr>
        <w:t xml:space="preserve"> контракта</w:t>
      </w:r>
      <w:r w:rsidR="005067A7" w:rsidRPr="00BE2744">
        <w:rPr>
          <w:sz w:val="22"/>
          <w:szCs w:val="22"/>
        </w:rPr>
        <w:t>.</w:t>
      </w:r>
    </w:p>
    <w:p w14:paraId="3CE08BA6" w14:textId="77777777" w:rsidR="009B7321" w:rsidRPr="00BE2744" w:rsidRDefault="009B7321" w:rsidP="009B7321">
      <w:pP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 результатам исследования</w:t>
      </w:r>
      <w:r w:rsidR="00467884" w:rsidRPr="00BE2744">
        <w:rPr>
          <w:sz w:val="22"/>
          <w:szCs w:val="22"/>
        </w:rPr>
        <w:t xml:space="preserve"> общественного мнения о градостроительной ситуации</w:t>
      </w:r>
      <w:r w:rsidRPr="00BE2744">
        <w:rPr>
          <w:sz w:val="22"/>
          <w:szCs w:val="22"/>
        </w:rPr>
        <w:t xml:space="preserve"> формируется перечень мнений и идей жителей и бизнес-сообщества по вопросу развития в виде текстовых материалов.</w:t>
      </w:r>
    </w:p>
    <w:p w14:paraId="0D5A28F6" w14:textId="77777777" w:rsidR="009B7321" w:rsidRPr="00BE2744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</w:r>
    </w:p>
    <w:p w14:paraId="56E22E0C" w14:textId="77777777" w:rsidR="009B7321" w:rsidRPr="00BE2744" w:rsidRDefault="004138D3" w:rsidP="004138D3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Цель подготовки методологического обоснования – формирование</w:t>
      </w:r>
      <w:r w:rsidR="009B7321" w:rsidRPr="00BE2744">
        <w:rPr>
          <w:sz w:val="22"/>
          <w:szCs w:val="22"/>
        </w:rPr>
        <w:t xml:space="preserve"> научно-обоснованной методологии принятия решений по разработке проекта внесения изменений в региональные нормативы градостроительного проектирования.</w:t>
      </w:r>
    </w:p>
    <w:p w14:paraId="3E0D638B" w14:textId="77777777" w:rsidR="00EC66E8" w:rsidRPr="00BE2744" w:rsidRDefault="00EC66E8" w:rsidP="00F25B14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Методологическ</w:t>
      </w:r>
      <w:r w:rsidR="00E76CF0" w:rsidRPr="00BE2744">
        <w:rPr>
          <w:sz w:val="22"/>
          <w:szCs w:val="22"/>
        </w:rPr>
        <w:t>ое</w:t>
      </w:r>
      <w:r w:rsidRPr="00BE2744">
        <w:rPr>
          <w:sz w:val="22"/>
          <w:szCs w:val="22"/>
        </w:rPr>
        <w:t xml:space="preserve"> обосновани</w:t>
      </w:r>
      <w:r w:rsidR="00E76CF0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разрабатыва</w:t>
      </w:r>
      <w:r w:rsidR="00E677B4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тся с учетом требования </w:t>
      </w:r>
      <w:r w:rsidR="007B7500" w:rsidRPr="00BE2744">
        <w:rPr>
          <w:sz w:val="22"/>
          <w:szCs w:val="22"/>
        </w:rPr>
        <w:t>п</w:t>
      </w:r>
      <w:r w:rsidRPr="00BE2744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22B09587" w14:textId="77777777" w:rsidR="00065D9F" w:rsidRPr="00BE2744" w:rsidRDefault="00EC66E8" w:rsidP="00F25B14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Методологическ</w:t>
      </w:r>
      <w:r w:rsidR="00E677B4" w:rsidRPr="00BE2744">
        <w:rPr>
          <w:sz w:val="22"/>
          <w:szCs w:val="22"/>
        </w:rPr>
        <w:t>о</w:t>
      </w:r>
      <w:r w:rsidRPr="00BE2744">
        <w:rPr>
          <w:sz w:val="22"/>
          <w:szCs w:val="22"/>
        </w:rPr>
        <w:t>е обосновани</w:t>
      </w:r>
      <w:r w:rsidR="00E677B4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</w:t>
      </w:r>
      <w:r w:rsidR="00065D9F" w:rsidRPr="00BE2744">
        <w:rPr>
          <w:sz w:val="22"/>
          <w:szCs w:val="22"/>
        </w:rPr>
        <w:t>должн</w:t>
      </w:r>
      <w:r w:rsidR="00E677B4" w:rsidRPr="00BE2744">
        <w:rPr>
          <w:sz w:val="22"/>
          <w:szCs w:val="22"/>
        </w:rPr>
        <w:t>о</w:t>
      </w:r>
      <w:r w:rsidR="00065D9F" w:rsidRPr="00BE2744">
        <w:rPr>
          <w:sz w:val="22"/>
          <w:szCs w:val="22"/>
        </w:rPr>
        <w:t xml:space="preserve"> содержать:</w:t>
      </w:r>
    </w:p>
    <w:p w14:paraId="6B652133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1)</w:t>
      </w:r>
      <w:r w:rsidR="00CE03BC" w:rsidRPr="00BE2744">
        <w:rPr>
          <w:kern w:val="3"/>
          <w:sz w:val="22"/>
          <w:szCs w:val="22"/>
        </w:rPr>
        <w:t> </w:t>
      </w:r>
      <w:r w:rsidR="00E76CF0" w:rsidRPr="00BE2744">
        <w:rPr>
          <w:kern w:val="3"/>
          <w:sz w:val="22"/>
          <w:szCs w:val="22"/>
        </w:rPr>
        <w:t>Ц</w:t>
      </w:r>
      <w:r w:rsidRPr="00BE2744">
        <w:rPr>
          <w:kern w:val="3"/>
          <w:sz w:val="22"/>
          <w:szCs w:val="22"/>
        </w:rPr>
        <w:t>ели и задачи подготовки проекта внесения изменений в региональные нормативы градостроительного проектирования в увязке с документами стратегического планирования</w:t>
      </w:r>
      <w:r w:rsidR="00E76CF0" w:rsidRPr="00BE2744">
        <w:rPr>
          <w:kern w:val="3"/>
          <w:sz w:val="22"/>
          <w:szCs w:val="22"/>
        </w:rPr>
        <w:t>.</w:t>
      </w:r>
    </w:p>
    <w:p w14:paraId="21B79478" w14:textId="77777777" w:rsidR="00306831" w:rsidRPr="00BE2744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lastRenderedPageBreak/>
        <w:t>2)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Х</w:t>
      </w:r>
      <w:r w:rsidR="00306831" w:rsidRPr="00BE2744">
        <w:rPr>
          <w:kern w:val="3"/>
          <w:sz w:val="22"/>
          <w:szCs w:val="22"/>
        </w:rPr>
        <w:t xml:space="preserve">арактеристику современного состояния территории </w:t>
      </w:r>
      <w:r w:rsidR="0016731B" w:rsidRPr="00BE2744">
        <w:rPr>
          <w:kern w:val="3"/>
          <w:sz w:val="22"/>
          <w:szCs w:val="22"/>
        </w:rPr>
        <w:t>региона</w:t>
      </w:r>
      <w:r w:rsidR="00306831" w:rsidRPr="00BE2744">
        <w:rPr>
          <w:kern w:val="3"/>
          <w:sz w:val="22"/>
          <w:szCs w:val="22"/>
        </w:rPr>
        <w:t>, в том числе:</w:t>
      </w:r>
    </w:p>
    <w:p w14:paraId="1AC78BA6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природно-климатически</w:t>
      </w:r>
      <w:r w:rsidR="00887740" w:rsidRPr="00BE2744">
        <w:rPr>
          <w:sz w:val="22"/>
          <w:szCs w:val="22"/>
        </w:rPr>
        <w:t>е</w:t>
      </w:r>
      <w:r w:rsidRPr="00BE2744">
        <w:rPr>
          <w:sz w:val="22"/>
          <w:szCs w:val="22"/>
        </w:rPr>
        <w:t xml:space="preserve"> услови</w:t>
      </w:r>
      <w:r w:rsidR="00887740" w:rsidRPr="00BE2744">
        <w:rPr>
          <w:sz w:val="22"/>
          <w:szCs w:val="22"/>
        </w:rPr>
        <w:t>я</w:t>
      </w:r>
      <w:r w:rsidRPr="00BE2744">
        <w:rPr>
          <w:sz w:val="22"/>
          <w:szCs w:val="22"/>
        </w:rPr>
        <w:t>;</w:t>
      </w:r>
    </w:p>
    <w:p w14:paraId="744520CA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471B35" w:rsidRPr="00BE2744">
        <w:rPr>
          <w:sz w:val="22"/>
          <w:szCs w:val="22"/>
        </w:rPr>
        <w:t>агломерационных</w:t>
      </w:r>
      <w:r w:rsidRPr="00BE2744">
        <w:rPr>
          <w:sz w:val="22"/>
          <w:szCs w:val="22"/>
        </w:rPr>
        <w:t xml:space="preserve"> процессов;</w:t>
      </w:r>
    </w:p>
    <w:p w14:paraId="1B07DC26" w14:textId="77777777" w:rsidR="00306831" w:rsidRPr="00BE2744" w:rsidRDefault="00071B67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градостроительная емкость территории</w:t>
      </w:r>
      <w:r w:rsidR="0016731B" w:rsidRPr="00BE2744">
        <w:rPr>
          <w:sz w:val="22"/>
          <w:szCs w:val="22"/>
        </w:rPr>
        <w:t>;</w:t>
      </w:r>
    </w:p>
    <w:p w14:paraId="17954D89" w14:textId="77777777" w:rsidR="00306831" w:rsidRPr="00BE2744" w:rsidRDefault="00306831" w:rsidP="00471B35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целостное представление о развитии инфраструктур в муниципальных образованиях и </w:t>
      </w:r>
      <w:r w:rsidR="00471B35" w:rsidRPr="00BE2744">
        <w:rPr>
          <w:sz w:val="22"/>
          <w:szCs w:val="22"/>
        </w:rPr>
        <w:t>потребности в их преобразовании</w:t>
      </w:r>
      <w:r w:rsidR="00E76CF0" w:rsidRPr="00BE2744">
        <w:rPr>
          <w:kern w:val="3"/>
          <w:sz w:val="22"/>
          <w:szCs w:val="22"/>
        </w:rPr>
        <w:t>.</w:t>
      </w:r>
    </w:p>
    <w:p w14:paraId="55CC4F4B" w14:textId="77777777" w:rsidR="00306831" w:rsidRPr="00BE2744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3)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Н</w:t>
      </w:r>
      <w:r w:rsidR="00306831" w:rsidRPr="00BE2744">
        <w:rPr>
          <w:kern w:val="3"/>
          <w:sz w:val="22"/>
          <w:szCs w:val="22"/>
        </w:rPr>
        <w:t>аправления прогнозируемого социально-экономического развития в соответствии с документами стратегического планирования, в том числе:</w:t>
      </w:r>
    </w:p>
    <w:p w14:paraId="1A0AD7E0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сведения о приоритетных направлениях развития </w:t>
      </w:r>
      <w:r w:rsidR="00822997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 xml:space="preserve">; </w:t>
      </w:r>
    </w:p>
    <w:p w14:paraId="2D0867DF" w14:textId="77777777" w:rsidR="00306831" w:rsidRPr="00BE2744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kern w:val="3"/>
          <w:sz w:val="22"/>
          <w:szCs w:val="22"/>
        </w:rPr>
      </w:pPr>
      <w:r w:rsidRPr="00BE2744">
        <w:rPr>
          <w:sz w:val="22"/>
          <w:szCs w:val="22"/>
        </w:rPr>
        <w:t>целевые</w:t>
      </w:r>
      <w:r w:rsidRPr="00BE2744">
        <w:rPr>
          <w:kern w:val="3"/>
          <w:sz w:val="22"/>
          <w:szCs w:val="22"/>
        </w:rPr>
        <w:t xml:space="preserve"> показатели п</w:t>
      </w:r>
      <w:r w:rsidR="00E76CF0" w:rsidRPr="00BE2744">
        <w:rPr>
          <w:kern w:val="3"/>
          <w:sz w:val="22"/>
          <w:szCs w:val="22"/>
        </w:rPr>
        <w:t>ланируемого развития территории.</w:t>
      </w:r>
    </w:p>
    <w:p w14:paraId="36859208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4)</w:t>
      </w:r>
      <w:r w:rsidR="00CE03BC" w:rsidRPr="00BE2744">
        <w:rPr>
          <w:kern w:val="3"/>
          <w:sz w:val="22"/>
          <w:szCs w:val="22"/>
        </w:rPr>
        <w:t> </w:t>
      </w:r>
      <w:r w:rsidR="00E76CF0" w:rsidRPr="00BE2744">
        <w:rPr>
          <w:kern w:val="3"/>
          <w:sz w:val="22"/>
          <w:szCs w:val="22"/>
        </w:rPr>
        <w:t>О</w:t>
      </w:r>
      <w:r w:rsidRPr="00BE2744">
        <w:rPr>
          <w:kern w:val="3"/>
          <w:sz w:val="22"/>
          <w:szCs w:val="22"/>
        </w:rPr>
        <w:t>бо</w:t>
      </w:r>
      <w:r w:rsidR="00E76CF0" w:rsidRPr="00BE2744">
        <w:rPr>
          <w:kern w:val="3"/>
          <w:sz w:val="22"/>
          <w:szCs w:val="22"/>
        </w:rPr>
        <w:t>снование предмета нормирования –</w:t>
      </w:r>
      <w:r w:rsidRPr="00BE2744">
        <w:rPr>
          <w:kern w:val="3"/>
          <w:sz w:val="22"/>
          <w:szCs w:val="22"/>
        </w:rPr>
        <w:t xml:space="preserve"> переч</w:t>
      </w:r>
      <w:r w:rsidR="00471B35" w:rsidRPr="00BE2744">
        <w:rPr>
          <w:kern w:val="3"/>
          <w:sz w:val="22"/>
          <w:szCs w:val="22"/>
        </w:rPr>
        <w:t>ень</w:t>
      </w:r>
      <w:r w:rsidRPr="00BE2744">
        <w:rPr>
          <w:kern w:val="3"/>
          <w:sz w:val="22"/>
          <w:szCs w:val="22"/>
        </w:rPr>
        <w:t xml:space="preserve"> областей, а также перечень видов объектов регионального, местного значения, для которых должны быть установлен</w:t>
      </w:r>
      <w:r w:rsidR="009949F9" w:rsidRPr="00BE2744">
        <w:rPr>
          <w:kern w:val="3"/>
          <w:sz w:val="22"/>
          <w:szCs w:val="22"/>
        </w:rPr>
        <w:t>ы</w:t>
      </w:r>
      <w:r w:rsidRPr="00BE2744">
        <w:rPr>
          <w:kern w:val="3"/>
          <w:sz w:val="22"/>
          <w:szCs w:val="22"/>
        </w:rPr>
        <w:t xml:space="preserve"> расчетные </w:t>
      </w:r>
      <w:r w:rsidR="00E76CF0" w:rsidRPr="00BE2744">
        <w:rPr>
          <w:kern w:val="3"/>
          <w:sz w:val="22"/>
          <w:szCs w:val="22"/>
        </w:rPr>
        <w:t xml:space="preserve">и предельные </w:t>
      </w:r>
      <w:r w:rsidRPr="00BE2744">
        <w:rPr>
          <w:kern w:val="3"/>
          <w:sz w:val="22"/>
          <w:szCs w:val="22"/>
        </w:rPr>
        <w:t>показатели</w:t>
      </w:r>
      <w:r w:rsidR="001A4BEE" w:rsidRPr="00BE2744">
        <w:rPr>
          <w:kern w:val="3"/>
          <w:sz w:val="22"/>
          <w:szCs w:val="22"/>
        </w:rPr>
        <w:t>.</w:t>
      </w:r>
    </w:p>
    <w:p w14:paraId="3D400357" w14:textId="77777777" w:rsidR="00306831" w:rsidRPr="00BE2744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5)</w:t>
      </w:r>
      <w:r w:rsidR="00CE03BC" w:rsidRPr="00BE2744">
        <w:rPr>
          <w:kern w:val="3"/>
          <w:sz w:val="22"/>
          <w:szCs w:val="22"/>
        </w:rPr>
        <w:t> </w:t>
      </w:r>
      <w:r w:rsidR="001A4BEE" w:rsidRPr="00BE2744">
        <w:rPr>
          <w:kern w:val="3"/>
          <w:sz w:val="22"/>
          <w:szCs w:val="22"/>
        </w:rPr>
        <w:t>К</w:t>
      </w:r>
      <w:r w:rsidRPr="00BE2744">
        <w:rPr>
          <w:kern w:val="3"/>
          <w:sz w:val="22"/>
          <w:szCs w:val="22"/>
        </w:rPr>
        <w:t>ритерии дифференциации территории для целей оп</w:t>
      </w:r>
      <w:r w:rsidR="001A4BEE" w:rsidRPr="00BE2744">
        <w:rPr>
          <w:kern w:val="3"/>
          <w:sz w:val="22"/>
          <w:szCs w:val="22"/>
        </w:rPr>
        <w:t>ределения расчетных показателей.</w:t>
      </w:r>
    </w:p>
    <w:p w14:paraId="5BCCF08D" w14:textId="77777777" w:rsidR="00306831" w:rsidRPr="00BE2744" w:rsidRDefault="001A4BEE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6)</w:t>
      </w:r>
      <w:r w:rsidR="00CE03BC" w:rsidRPr="00BE2744">
        <w:rPr>
          <w:kern w:val="3"/>
          <w:sz w:val="22"/>
          <w:szCs w:val="22"/>
        </w:rPr>
        <w:t> </w:t>
      </w:r>
      <w:r w:rsidRPr="00BE2744">
        <w:rPr>
          <w:kern w:val="3"/>
          <w:sz w:val="22"/>
          <w:szCs w:val="22"/>
        </w:rPr>
        <w:t>П</w:t>
      </w:r>
      <w:r w:rsidR="00306831" w:rsidRPr="00BE2744">
        <w:rPr>
          <w:kern w:val="3"/>
          <w:sz w:val="22"/>
          <w:szCs w:val="22"/>
        </w:rPr>
        <w:t>ринципы и подходы к определению</w:t>
      </w:r>
      <w:r w:rsidRPr="00BE2744">
        <w:rPr>
          <w:kern w:val="3"/>
          <w:sz w:val="22"/>
          <w:szCs w:val="22"/>
        </w:rPr>
        <w:t xml:space="preserve"> значений расчетных показателей.</w:t>
      </w:r>
    </w:p>
    <w:p w14:paraId="60354A28" w14:textId="77777777" w:rsidR="0016731B" w:rsidRPr="00BE2744" w:rsidRDefault="00CE03BC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BE2744">
        <w:rPr>
          <w:kern w:val="3"/>
          <w:sz w:val="22"/>
          <w:szCs w:val="22"/>
        </w:rPr>
        <w:t>7)</w:t>
      </w:r>
      <w:r w:rsidRPr="00BE2744">
        <w:rPr>
          <w:kern w:val="3"/>
          <w:sz w:val="22"/>
          <w:szCs w:val="22"/>
          <w:lang w:val="en-US"/>
        </w:rPr>
        <w:t> </w:t>
      </w:r>
      <w:r w:rsidR="0016731B" w:rsidRPr="00BE2744">
        <w:rPr>
          <w:kern w:val="3"/>
          <w:sz w:val="22"/>
          <w:szCs w:val="22"/>
        </w:rPr>
        <w:t>Модельные нормативы градостроительного проектирования для муниципальных образований, в том числе:</w:t>
      </w:r>
    </w:p>
    <w:p w14:paraId="776AC0D0" w14:textId="77777777" w:rsidR="0016731B" w:rsidRPr="00BE2744" w:rsidRDefault="0016731B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содержание местных нормативов градостроительного проектирования;</w:t>
      </w:r>
    </w:p>
    <w:p w14:paraId="5573D510" w14:textId="77777777" w:rsidR="0016731B" w:rsidRPr="00BE2744" w:rsidRDefault="0016731B" w:rsidP="00466C06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перечни объектов местного значения, для которых в местных нормативах градостроительного проектирования могут быть уточнены предельные значения расчетных показателей с учетом специфики (в том числе местной</w:t>
      </w:r>
      <w:r w:rsidRPr="00BE2744">
        <w:rPr>
          <w:kern w:val="3"/>
          <w:sz w:val="22"/>
          <w:szCs w:val="22"/>
        </w:rPr>
        <w:t xml:space="preserve"> системы расселения) муниципальных образований.</w:t>
      </w:r>
    </w:p>
    <w:p w14:paraId="6C0E4CCE" w14:textId="64792E71" w:rsidR="00CC5237" w:rsidRPr="00BE2744" w:rsidRDefault="00CC5237" w:rsidP="00CC5237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В рамках подготовки методологического обоснования:</w:t>
      </w:r>
    </w:p>
    <w:p w14:paraId="7BA56C59" w14:textId="77777777" w:rsidR="00CC5237" w:rsidRPr="00BE2744" w:rsidRDefault="00CC5237" w:rsidP="00CC5237">
      <w:pPr>
        <w:widowControl w:val="0"/>
        <w:numPr>
          <w:ilvl w:val="0"/>
          <w:numId w:val="40"/>
        </w:numPr>
        <w:autoSpaceDE w:val="0"/>
        <w:autoSpaceDN w:val="0"/>
        <w:ind w:left="0" w:firstLine="709"/>
        <w:contextualSpacing/>
        <w:jc w:val="both"/>
        <w:rPr>
          <w:rFonts w:eastAsia="Tahoma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видов показателей, установленных для жилой застройки в:</w:t>
      </w:r>
    </w:p>
    <w:p w14:paraId="143A99BB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531.1325800.2024 «Градостроительство. Модели городской среды. Общие положения»;</w:t>
      </w:r>
    </w:p>
    <w:p w14:paraId="2728571A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532.1325800.2024 «Градостроительство. Модель городской среды центральная. Правила проектирования»;</w:t>
      </w:r>
    </w:p>
    <w:p w14:paraId="51A254D0" w14:textId="77777777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533.1325800.2024. «Градостроительство. Модель городской среды малоэтажная. Правила проектирования»;</w:t>
      </w:r>
    </w:p>
    <w:p w14:paraId="5B9C9DA1" w14:textId="6263CEA2" w:rsidR="00CC5237" w:rsidRPr="00BE2744" w:rsidRDefault="00CC5237" w:rsidP="00CC5237">
      <w:pPr>
        <w:widowControl w:val="0"/>
        <w:numPr>
          <w:ilvl w:val="1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СП 534.1325800.2024. Свод правил. Градостроительство. Модель городской среды среднеэтажная. Правила проектирования»</w:t>
      </w:r>
      <w:r w:rsidR="006224A5" w:rsidRPr="00BE2744">
        <w:rPr>
          <w:rFonts w:eastAsia="Tahoma"/>
          <w:kern w:val="3"/>
          <w:sz w:val="22"/>
          <w:szCs w:val="22"/>
        </w:rPr>
        <w:t>;</w:t>
      </w:r>
    </w:p>
    <w:p w14:paraId="2258232D" w14:textId="3DA583CC" w:rsidR="00CC5237" w:rsidRPr="00BE2744" w:rsidRDefault="00CC5237" w:rsidP="00CC5237">
      <w:pPr>
        <w:widowControl w:val="0"/>
        <w:numPr>
          <w:ilvl w:val="0"/>
          <w:numId w:val="41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BE2744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положений СП 42.13330.2016 «Градостроительство. Планировка и застройка городских и сельских поселений».</w:t>
      </w:r>
    </w:p>
    <w:p w14:paraId="475A3E21" w14:textId="328F9155" w:rsidR="00CC5237" w:rsidRPr="00BE2744" w:rsidRDefault="00CC5237" w:rsidP="00CC52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В рамках подготовки методологического обоснования формируется рабочая группа для согласования вопросов, связанных с разрабатываемым проектом. Состав и порядок работы рабочей группы утверждается Заказчиком.</w:t>
      </w:r>
    </w:p>
    <w:p w14:paraId="57C1970F" w14:textId="77777777" w:rsidR="00F57BA7" w:rsidRPr="00BE2744" w:rsidRDefault="00F57BA7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По результатам подготовки</w:t>
      </w:r>
      <w:r w:rsidR="007074A3" w:rsidRPr="00BE2744">
        <w:rPr>
          <w:sz w:val="22"/>
          <w:szCs w:val="22"/>
        </w:rPr>
        <w:t xml:space="preserve"> </w:t>
      </w:r>
      <w:r w:rsidRPr="00BE2744">
        <w:rPr>
          <w:sz w:val="22"/>
          <w:szCs w:val="22"/>
        </w:rPr>
        <w:t>методологического обоснования</w:t>
      </w:r>
      <w:r w:rsidR="00467884" w:rsidRPr="00BE2744">
        <w:rPr>
          <w:sz w:val="22"/>
          <w:szCs w:val="22"/>
        </w:rPr>
        <w:t xml:space="preserve"> принятия решений при разработке проекта внесения изменений в региональные нормативы градостроительного проектирования формируется пояснительная записка.</w:t>
      </w:r>
    </w:p>
    <w:p w14:paraId="38CD08E5" w14:textId="77777777" w:rsidR="002A2DA0" w:rsidRPr="00BE2744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2. </w:t>
      </w:r>
      <w:r w:rsidR="00D413FC" w:rsidRPr="00BE2744">
        <w:rPr>
          <w:sz w:val="22"/>
          <w:szCs w:val="22"/>
        </w:rPr>
        <w:t xml:space="preserve">АПРОБАЦИЯ </w:t>
      </w:r>
      <w:r w:rsidR="00DA67E3" w:rsidRPr="00BE2744">
        <w:rPr>
          <w:sz w:val="22"/>
          <w:szCs w:val="22"/>
        </w:rPr>
        <w:t xml:space="preserve">РЕЗУЛЬТАТОВ </w:t>
      </w:r>
      <w:r w:rsidR="00D413FC" w:rsidRPr="00BE2744">
        <w:rPr>
          <w:sz w:val="22"/>
          <w:szCs w:val="22"/>
        </w:rPr>
        <w:t>НАУЧНЫХ ИССЛЕДОВАНИЙ</w:t>
      </w:r>
      <w:r w:rsidR="00121912" w:rsidRPr="00BE2744">
        <w:rPr>
          <w:sz w:val="22"/>
          <w:szCs w:val="22"/>
        </w:rPr>
        <w:t xml:space="preserve">. </w:t>
      </w:r>
      <w:r w:rsidRPr="00BE2744">
        <w:rPr>
          <w:sz w:val="22"/>
          <w:szCs w:val="22"/>
        </w:rPr>
        <w:t>ПОДГОТОВК</w:t>
      </w:r>
      <w:r w:rsidR="00121912" w:rsidRPr="00BE2744">
        <w:rPr>
          <w:sz w:val="22"/>
          <w:szCs w:val="22"/>
        </w:rPr>
        <w:t>А</w:t>
      </w:r>
      <w:r w:rsidRPr="00BE2744">
        <w:rPr>
          <w:sz w:val="22"/>
          <w:szCs w:val="22"/>
        </w:rPr>
        <w:t xml:space="preserve"> ПРОЕКТА </w:t>
      </w:r>
      <w:r w:rsidR="00D413FC" w:rsidRPr="00BE2744">
        <w:rPr>
          <w:sz w:val="22"/>
          <w:szCs w:val="22"/>
        </w:rPr>
        <w:t xml:space="preserve">ВНЕСЕНИЯ ИЗМЕНЕНИЙ В </w:t>
      </w:r>
      <w:r w:rsidR="00EB6C8D" w:rsidRPr="00BE2744">
        <w:rPr>
          <w:sz w:val="22"/>
          <w:szCs w:val="22"/>
        </w:rPr>
        <w:t>РЕГИОНАЛЬНЫЕ</w:t>
      </w:r>
      <w:r w:rsidR="00D413FC" w:rsidRPr="00BE2744">
        <w:rPr>
          <w:sz w:val="22"/>
          <w:szCs w:val="22"/>
        </w:rPr>
        <w:t xml:space="preserve"> НОРМАТИВЫ </w:t>
      </w:r>
      <w:r w:rsidR="00EB6C8D" w:rsidRPr="00BE2744">
        <w:rPr>
          <w:sz w:val="22"/>
          <w:szCs w:val="22"/>
        </w:rPr>
        <w:t>ГР</w:t>
      </w:r>
      <w:r w:rsidR="0016731B" w:rsidRPr="00BE2744">
        <w:rPr>
          <w:sz w:val="22"/>
          <w:szCs w:val="22"/>
        </w:rPr>
        <w:t>АДОСТРОИТЕЛЬНОГО ПРОЕКТИРОВАНИЯ</w:t>
      </w:r>
    </w:p>
    <w:p w14:paraId="2CDB08FE" w14:textId="77777777" w:rsidR="00073E97" w:rsidRPr="00BE2744" w:rsidRDefault="00073E97" w:rsidP="00073E97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изменений в региональные нормативы градостроительного проектирования подготавливается </w:t>
      </w:r>
      <w:r w:rsidR="00CE03BC" w:rsidRPr="00BE2744">
        <w:rPr>
          <w:sz w:val="22"/>
          <w:szCs w:val="22"/>
        </w:rPr>
        <w:t>на основе</w:t>
      </w:r>
      <w:r w:rsidRPr="00BE2744">
        <w:rPr>
          <w:sz w:val="22"/>
          <w:szCs w:val="22"/>
        </w:rPr>
        <w:t xml:space="preserve"> результатов научных исследований.</w:t>
      </w:r>
    </w:p>
    <w:p w14:paraId="69F4BCE8" w14:textId="77777777" w:rsidR="002A2DA0" w:rsidRPr="00BE2744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Цель работы: </w:t>
      </w:r>
      <w:r w:rsidR="007D295B" w:rsidRPr="00BE2744">
        <w:rPr>
          <w:sz w:val="22"/>
          <w:szCs w:val="22"/>
        </w:rPr>
        <w:t xml:space="preserve">установление стандарта качества жизнеустройства населения, выраженного в виде системы расчетных </w:t>
      </w:r>
      <w:r w:rsidR="00DC1F70" w:rsidRPr="00BE2744">
        <w:rPr>
          <w:sz w:val="22"/>
          <w:szCs w:val="22"/>
        </w:rPr>
        <w:t>показателей и</w:t>
      </w:r>
      <w:r w:rsidR="00F81A03" w:rsidRPr="00BE2744">
        <w:rPr>
          <w:sz w:val="22"/>
          <w:szCs w:val="22"/>
        </w:rPr>
        <w:t>нфраструктурного развития.</w:t>
      </w:r>
    </w:p>
    <w:p w14:paraId="6CFFF8CE" w14:textId="77777777" w:rsidR="00D413FC" w:rsidRPr="00BE2744" w:rsidRDefault="0043739F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Работа</w:t>
      </w:r>
      <w:r w:rsidR="00D413FC" w:rsidRPr="00BE2744">
        <w:rPr>
          <w:sz w:val="22"/>
          <w:szCs w:val="22"/>
        </w:rPr>
        <w:t xml:space="preserve"> должна осуществляться с учетом:</w:t>
      </w:r>
    </w:p>
    <w:p w14:paraId="32F8DF96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административно-территориального устройства </w:t>
      </w:r>
      <w:r w:rsidR="0016731B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10A654F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природно-климатических условий </w:t>
      </w:r>
      <w:r w:rsidR="00EB6C8D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58152DB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системы расселения</w:t>
      </w:r>
      <w:r w:rsidR="0015702A" w:rsidRPr="00BE2744">
        <w:rPr>
          <w:sz w:val="22"/>
          <w:szCs w:val="22"/>
        </w:rPr>
        <w:t>, агломерационных процессов</w:t>
      </w:r>
      <w:r w:rsidRPr="00BE2744">
        <w:rPr>
          <w:sz w:val="22"/>
          <w:szCs w:val="22"/>
        </w:rPr>
        <w:t>;</w:t>
      </w:r>
    </w:p>
    <w:p w14:paraId="3F86A31C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сведений о существующ</w:t>
      </w:r>
      <w:r w:rsidR="00812313" w:rsidRPr="00BE2744">
        <w:rPr>
          <w:sz w:val="22"/>
          <w:szCs w:val="22"/>
        </w:rPr>
        <w:t>ем уровне развития</w:t>
      </w:r>
      <w:r w:rsidRPr="00BE2744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BE2744">
        <w:rPr>
          <w:sz w:val="22"/>
          <w:szCs w:val="22"/>
        </w:rPr>
        <w:t xml:space="preserve">, </w:t>
      </w:r>
      <w:r w:rsidRPr="00BE2744">
        <w:rPr>
          <w:sz w:val="22"/>
          <w:szCs w:val="22"/>
        </w:rPr>
        <w:t xml:space="preserve">системы общественных пространств </w:t>
      </w:r>
      <w:r w:rsidR="00EB6C8D" w:rsidRPr="00BE2744">
        <w:rPr>
          <w:sz w:val="22"/>
          <w:szCs w:val="22"/>
        </w:rPr>
        <w:t>региона</w:t>
      </w:r>
      <w:r w:rsidR="00812313" w:rsidRPr="00BE2744">
        <w:rPr>
          <w:sz w:val="22"/>
          <w:szCs w:val="22"/>
        </w:rPr>
        <w:t>, благоустройства и жилищного строительства</w:t>
      </w:r>
      <w:r w:rsidRPr="00BE2744">
        <w:rPr>
          <w:sz w:val="22"/>
          <w:szCs w:val="22"/>
        </w:rPr>
        <w:t>;</w:t>
      </w:r>
    </w:p>
    <w:p w14:paraId="2B2C51C6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стратегии со</w:t>
      </w:r>
      <w:r w:rsidR="00EB6C8D" w:rsidRPr="00BE2744">
        <w:rPr>
          <w:sz w:val="22"/>
          <w:szCs w:val="22"/>
        </w:rPr>
        <w:t xml:space="preserve">циально-экономического развития </w:t>
      </w:r>
      <w:r w:rsidR="00D221BA" w:rsidRPr="00BE2744">
        <w:rPr>
          <w:sz w:val="22"/>
          <w:szCs w:val="22"/>
        </w:rPr>
        <w:t>региона</w:t>
      </w:r>
      <w:r w:rsidRPr="00BE2744">
        <w:rPr>
          <w:sz w:val="22"/>
          <w:szCs w:val="22"/>
        </w:rPr>
        <w:t>;</w:t>
      </w:r>
    </w:p>
    <w:p w14:paraId="5E49E248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государственных и муниципальных программ;</w:t>
      </w:r>
    </w:p>
    <w:p w14:paraId="537ADDB0" w14:textId="77777777" w:rsidR="00D413FC" w:rsidRPr="00BE2744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предложений органов </w:t>
      </w:r>
      <w:r w:rsidR="00EB6C8D" w:rsidRPr="00BE2744">
        <w:rPr>
          <w:sz w:val="22"/>
          <w:szCs w:val="22"/>
        </w:rPr>
        <w:t xml:space="preserve">государственной власти, </w:t>
      </w:r>
      <w:r w:rsidRPr="00BE2744">
        <w:rPr>
          <w:sz w:val="22"/>
          <w:szCs w:val="22"/>
        </w:rPr>
        <w:t>местного самоуправления и заинтересованных лиц.</w:t>
      </w:r>
    </w:p>
    <w:p w14:paraId="7212F4D6" w14:textId="77777777" w:rsidR="00CC6952" w:rsidRPr="00BE2744" w:rsidRDefault="00CC6952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 xml:space="preserve">Структура и состав </w:t>
      </w:r>
      <w:r w:rsidR="008E7F46" w:rsidRPr="00BE2744">
        <w:rPr>
          <w:sz w:val="22"/>
          <w:szCs w:val="22"/>
        </w:rPr>
        <w:t xml:space="preserve">проекта внесения изменений в </w:t>
      </w:r>
      <w:r w:rsidR="00D57B89" w:rsidRPr="00BE2744">
        <w:rPr>
          <w:sz w:val="22"/>
          <w:szCs w:val="22"/>
        </w:rPr>
        <w:t>региональные</w:t>
      </w:r>
      <w:r w:rsidR="008E7F46" w:rsidRPr="00BE2744">
        <w:rPr>
          <w:sz w:val="22"/>
          <w:szCs w:val="22"/>
        </w:rPr>
        <w:t xml:space="preserve"> нормативы градостроительного проектирования</w:t>
      </w:r>
      <w:r w:rsidR="008E7F46" w:rsidRPr="00BE2744" w:rsidDel="008E7F46">
        <w:rPr>
          <w:sz w:val="22"/>
          <w:szCs w:val="22"/>
        </w:rPr>
        <w:t xml:space="preserve"> </w:t>
      </w:r>
      <w:r w:rsidR="00D57B89" w:rsidRPr="00BE2744">
        <w:rPr>
          <w:sz w:val="22"/>
          <w:szCs w:val="22"/>
        </w:rPr>
        <w:t>должны</w:t>
      </w:r>
      <w:r w:rsidR="00DA67E3" w:rsidRPr="00BE2744">
        <w:rPr>
          <w:sz w:val="22"/>
          <w:szCs w:val="22"/>
        </w:rPr>
        <w:t xml:space="preserve"> соответствовать требованиям</w:t>
      </w:r>
      <w:r w:rsidRPr="00BE2744">
        <w:rPr>
          <w:sz w:val="22"/>
          <w:szCs w:val="22"/>
        </w:rPr>
        <w:t xml:space="preserve"> положений главы 3.1 </w:t>
      </w:r>
      <w:r w:rsidR="00DA67E3" w:rsidRPr="00BE2744">
        <w:rPr>
          <w:sz w:val="22"/>
          <w:szCs w:val="22"/>
        </w:rPr>
        <w:t>Градостроительного кодекса Российской Федерации</w:t>
      </w:r>
      <w:r w:rsidR="00CE03BC" w:rsidRPr="00BE2744">
        <w:rPr>
          <w:sz w:val="22"/>
          <w:szCs w:val="22"/>
        </w:rPr>
        <w:t>,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</w:t>
      </w:r>
      <w:r w:rsidRPr="00BE2744">
        <w:rPr>
          <w:sz w:val="22"/>
          <w:szCs w:val="22"/>
        </w:rPr>
        <w:t>.</w:t>
      </w:r>
    </w:p>
    <w:p w14:paraId="5C47AF59" w14:textId="77777777" w:rsidR="00F360F9" w:rsidRPr="00BE2744" w:rsidRDefault="00F360F9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</w:t>
      </w:r>
      <w:r w:rsidR="007D295B" w:rsidRPr="00BE2744">
        <w:rPr>
          <w:sz w:val="22"/>
          <w:szCs w:val="22"/>
        </w:rPr>
        <w:t xml:space="preserve">изменений </w:t>
      </w:r>
      <w:r w:rsidRPr="00BE2744">
        <w:rPr>
          <w:sz w:val="22"/>
          <w:szCs w:val="22"/>
        </w:rPr>
        <w:t xml:space="preserve">в региональные нормативы градостроительного проектирования подготавливается посредством изложения </w:t>
      </w:r>
      <w:r w:rsidR="007D295B" w:rsidRPr="00BE2744">
        <w:rPr>
          <w:sz w:val="22"/>
          <w:szCs w:val="22"/>
        </w:rPr>
        <w:t>документа</w:t>
      </w:r>
      <w:r w:rsidRPr="00BE2744">
        <w:rPr>
          <w:sz w:val="22"/>
          <w:szCs w:val="22"/>
        </w:rPr>
        <w:t xml:space="preserve"> в новой редакции</w:t>
      </w:r>
      <w:r w:rsidR="00E71769" w:rsidRPr="00BE2744">
        <w:rPr>
          <w:sz w:val="22"/>
          <w:szCs w:val="22"/>
        </w:rPr>
        <w:t>.</w:t>
      </w:r>
    </w:p>
    <w:p w14:paraId="451EE20B" w14:textId="77777777" w:rsidR="00CE03BC" w:rsidRPr="00BE2744" w:rsidRDefault="00CE03BC" w:rsidP="00CE03BC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Проект внесения изменений в </w:t>
      </w:r>
      <w:r w:rsidR="00CA532E" w:rsidRPr="00BE2744">
        <w:rPr>
          <w:sz w:val="22"/>
          <w:szCs w:val="22"/>
        </w:rPr>
        <w:t>региональные</w:t>
      </w:r>
      <w:r w:rsidRPr="00BE2744">
        <w:rPr>
          <w:sz w:val="22"/>
          <w:szCs w:val="22"/>
        </w:rPr>
        <w:t xml:space="preserve"> нормативы градостроительного проектирования содержит:</w:t>
      </w:r>
    </w:p>
    <w:p w14:paraId="4CD28B60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Основную часть.</w:t>
      </w:r>
    </w:p>
    <w:p w14:paraId="4439B160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проектирования.</w:t>
      </w:r>
    </w:p>
    <w:p w14:paraId="74567EFF" w14:textId="77777777" w:rsidR="00CE03BC" w:rsidRPr="00BE2744" w:rsidRDefault="00CE03BC" w:rsidP="00381770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Правила и область применения расчетных показателей региональных нормативов градостроительного проектирования.</w:t>
      </w:r>
    </w:p>
    <w:p w14:paraId="3552F5A6" w14:textId="77777777" w:rsidR="00CE03BC" w:rsidRPr="00BE2744" w:rsidRDefault="00CE03BC" w:rsidP="00381770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Основная часть содержит:</w:t>
      </w:r>
    </w:p>
    <w:p w14:paraId="4AA6A244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Общие положения, включающие в себя:</w:t>
      </w:r>
    </w:p>
    <w:p w14:paraId="75ABF70C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  <w:shd w:val="clear" w:color="auto" w:fill="FFFFFF" w:themeFill="background1"/>
        </w:rPr>
        <w:t>вводную часть, содержащую определение и описание предмета нормирования, включая определения понятий «минимально допустимого уровня обеспеченности населения объектами» и «максимального допустимого уровня территориальной доступности объектов», используемых в региональных нормативах градостроительного проектирования, а также возможности применения дифференцированных значений показателей, в зависимости от территориального устройства субъекта Российской Федерации, структурного (или иного вида) зонирования территории; определение целей нормирования в увязке с документами стратегического планирования;</w:t>
      </w:r>
    </w:p>
    <w:p w14:paraId="61317A39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региональными нормативами градостроительного проектирования установлены расчетные показатели;</w:t>
      </w:r>
    </w:p>
    <w:p w14:paraId="422AC814" w14:textId="77777777" w:rsidR="00CE03BC" w:rsidRPr="00BE2744" w:rsidRDefault="00CE03BC" w:rsidP="00381770">
      <w:pPr>
        <w:pStyle w:val="a3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 xml:space="preserve">сведения о дифференциации (районировании) территории для целей применения расчетных показателей в виде перечня </w:t>
      </w:r>
      <w:r w:rsidR="00174F68" w:rsidRPr="00BE2744">
        <w:rPr>
          <w:rFonts w:eastAsiaTheme="minorHAnsi"/>
          <w:sz w:val="22"/>
          <w:szCs w:val="22"/>
          <w:lang w:eastAsia="en-US"/>
        </w:rPr>
        <w:t xml:space="preserve">муниципальных образований, </w:t>
      </w:r>
      <w:r w:rsidRPr="00BE2744">
        <w:rPr>
          <w:rFonts w:eastAsiaTheme="minorHAnsi"/>
          <w:sz w:val="22"/>
          <w:szCs w:val="22"/>
          <w:lang w:eastAsia="en-US"/>
        </w:rPr>
        <w:t>населенных пунктов в составе муниципаль</w:t>
      </w:r>
      <w:r w:rsidR="00174F68" w:rsidRPr="00BE2744">
        <w:rPr>
          <w:rFonts w:eastAsiaTheme="minorHAnsi"/>
          <w:sz w:val="22"/>
          <w:szCs w:val="22"/>
          <w:lang w:eastAsia="en-US"/>
        </w:rPr>
        <w:t>ных</w:t>
      </w:r>
      <w:r w:rsidRPr="00BE2744">
        <w:rPr>
          <w:rFonts w:eastAsiaTheme="minorHAnsi"/>
          <w:sz w:val="22"/>
          <w:szCs w:val="22"/>
          <w:lang w:eastAsia="en-US"/>
        </w:rPr>
        <w:t xml:space="preserve"> образовани</w:t>
      </w:r>
      <w:r w:rsidR="00174F68" w:rsidRPr="00BE2744">
        <w:rPr>
          <w:rFonts w:eastAsiaTheme="minorHAnsi"/>
          <w:sz w:val="22"/>
          <w:szCs w:val="22"/>
          <w:lang w:eastAsia="en-US"/>
        </w:rPr>
        <w:t>й</w:t>
      </w:r>
      <w:r w:rsidRPr="00BE2744">
        <w:rPr>
          <w:rFonts w:eastAsiaTheme="minorHAnsi"/>
          <w:sz w:val="22"/>
          <w:szCs w:val="22"/>
          <w:lang w:eastAsia="en-US"/>
        </w:rPr>
        <w:t>, планировочных районов;</w:t>
      </w:r>
    </w:p>
    <w:p w14:paraId="0CF40737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 xml:space="preserve">Перечень расчетных показателей, включающий в себя: </w:t>
      </w:r>
    </w:p>
    <w:p w14:paraId="08C57BDC" w14:textId="77777777" w:rsidR="00CE03BC" w:rsidRPr="00BE2744" w:rsidRDefault="00CE03BC" w:rsidP="00381770">
      <w:pPr>
        <w:pStyle w:val="a3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расчетные показатели минимально допустимого уровня обеспеченности населения объектами регионального значения и расчетные показатели максимально допустимого уровня территориальной доступности таких объектов для населения;</w:t>
      </w:r>
    </w:p>
    <w:p w14:paraId="1B2D6737" w14:textId="77777777" w:rsidR="00CE03BC" w:rsidRPr="00BE2744" w:rsidRDefault="00CE03BC" w:rsidP="00381770">
      <w:pPr>
        <w:pStyle w:val="a3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населения.</w:t>
      </w:r>
    </w:p>
    <w:p w14:paraId="37DD569D" w14:textId="77777777" w:rsidR="00CE03BC" w:rsidRPr="00BE2744" w:rsidRDefault="00CE03BC" w:rsidP="00381770">
      <w:pPr>
        <w:widowControl w:val="0"/>
        <w:shd w:val="clear" w:color="auto" w:fill="FFFFFF" w:themeFill="background1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Перечень областей нормирования должен определяться в соответствии с:</w:t>
      </w:r>
    </w:p>
    <w:p w14:paraId="41509043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 xml:space="preserve">вопросами регионального и местного значения и полномочиями, предусмотренными Федеральным законом от 21.12.2021 № 414-ФЗ «Об общих принципах организации публичной власти в субъектах Российской Федерации»,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ABB4244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целесообразностью и достаточностью нормирования объектов</w:t>
      </w:r>
      <w:r w:rsidR="00612671" w:rsidRPr="00BE2744">
        <w:rPr>
          <w:sz w:val="22"/>
          <w:szCs w:val="22"/>
        </w:rPr>
        <w:t xml:space="preserve"> регионального</w:t>
      </w:r>
      <w:r w:rsidRPr="00BE2744">
        <w:rPr>
          <w:sz w:val="22"/>
          <w:szCs w:val="22"/>
        </w:rPr>
        <w:t xml:space="preserve"> значения;</w:t>
      </w:r>
    </w:p>
    <w:p w14:paraId="0CEA0213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субъекта Российской Федерации;</w:t>
      </w:r>
    </w:p>
    <w:p w14:paraId="085E3E70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228E169F" w14:textId="77777777" w:rsidR="00CE03BC" w:rsidRPr="00BE2744" w:rsidRDefault="00CE03BC" w:rsidP="00381770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E2744">
        <w:rPr>
          <w:sz w:val="22"/>
          <w:szCs w:val="22"/>
        </w:rPr>
        <w:t>общественными приоритетами.</w:t>
      </w:r>
    </w:p>
    <w:p w14:paraId="400693A0" w14:textId="77777777" w:rsidR="00CE03BC" w:rsidRPr="00BE2744" w:rsidRDefault="00CE03BC" w:rsidP="00381770">
      <w:pPr>
        <w:pStyle w:val="a3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Приложение к основной части, состоящее из:</w:t>
      </w:r>
    </w:p>
    <w:p w14:paraId="575A2E00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региональных нормативах градостроительного проектирования;</w:t>
      </w:r>
    </w:p>
    <w:p w14:paraId="39A39DC7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перечня законодательных, нормативно-правовых актов, документов в области технического нормирования, методических рекомендаций, которые используются при подготовке региональных нормативов градостроительного проектирования, определении значений предельных показателей обеспеченности и доступности объектов регионального значения;</w:t>
      </w:r>
    </w:p>
    <w:p w14:paraId="54E8A4B9" w14:textId="77777777" w:rsidR="00CE03BC" w:rsidRPr="00BE2744" w:rsidRDefault="00CE03BC" w:rsidP="00381770">
      <w:pPr>
        <w:pStyle w:val="a3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карт</w:t>
      </w:r>
      <w:r w:rsidR="00EB5F81" w:rsidRPr="00BE2744">
        <w:rPr>
          <w:rFonts w:eastAsiaTheme="minorHAnsi"/>
          <w:sz w:val="22"/>
          <w:szCs w:val="22"/>
          <w:lang w:eastAsia="en-US"/>
        </w:rPr>
        <w:t>ы</w:t>
      </w:r>
      <w:r w:rsidRPr="00BE2744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EB5F81" w:rsidRPr="00BE2744">
        <w:rPr>
          <w:rFonts w:eastAsiaTheme="minorHAnsi"/>
          <w:sz w:val="22"/>
          <w:szCs w:val="22"/>
          <w:lang w:eastAsia="en-US"/>
        </w:rPr>
        <w:t>ей</w:t>
      </w:r>
      <w:r w:rsidRPr="00BE2744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7C042758" w14:textId="77777777" w:rsidR="00CE03BC" w:rsidRPr="00BE2744" w:rsidRDefault="00CE03BC" w:rsidP="0038177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проектирования, включают в себя:</w:t>
      </w:r>
    </w:p>
    <w:p w14:paraId="46664884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информацию о современном состоянии и прогнозе развития субъекта Российской Федерации, включающую в себя описание его основных социально-экономических, расселенческих, природно-климатических характеристик, сведения о структуре населения и </w:t>
      </w:r>
      <w:r w:rsidR="00071B67"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градостроительной емкости территории</w:t>
      </w: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, </w:t>
      </w:r>
      <w:r w:rsidRPr="00BE2744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lastRenderedPageBreak/>
        <w:t>сведения об основных целевых показателях Стратегии пространственного развития Российской Федерации, прогнозов, программ и стратегий социально экономического развития</w:t>
      </w:r>
      <w:r w:rsidRPr="00BE2744">
        <w:rPr>
          <w:rFonts w:eastAsiaTheme="minorHAnsi"/>
          <w:sz w:val="22"/>
          <w:szCs w:val="22"/>
          <w:lang w:eastAsia="en-US"/>
        </w:rPr>
        <w:t>;</w:t>
      </w:r>
    </w:p>
    <w:p w14:paraId="5CF8B902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обоснование положений основной части региональных нормативов градостроительного проектирования, включая обоснование предмета нормирования (перечня областей, для которых региональными нормативами градостроительного проектирования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региональных нормативов градостроительного проектирования, обоснование порядка и правил применения норм</w:t>
      </w:r>
      <w:r w:rsidR="00662EC6" w:rsidRPr="00BE2744">
        <w:rPr>
          <w:rFonts w:eastAsiaTheme="minorHAnsi"/>
          <w:sz w:val="22"/>
          <w:szCs w:val="22"/>
          <w:lang w:eastAsia="en-US"/>
        </w:rPr>
        <w:t>а</w:t>
      </w:r>
      <w:r w:rsidRPr="00BE2744">
        <w:rPr>
          <w:rFonts w:eastAsiaTheme="minorHAnsi"/>
          <w:sz w:val="22"/>
          <w:szCs w:val="22"/>
          <w:lang w:eastAsia="en-US"/>
        </w:rPr>
        <w:t>тивов (при необходимости);</w:t>
      </w:r>
    </w:p>
    <w:p w14:paraId="4CDE5F63" w14:textId="77777777" w:rsidR="00CE03BC" w:rsidRPr="00BE2744" w:rsidRDefault="00CE03BC" w:rsidP="00381770">
      <w:pPr>
        <w:pStyle w:val="a3"/>
        <w:numPr>
          <w:ilvl w:val="0"/>
          <w:numId w:val="34"/>
        </w:numPr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графические материалы (при необходимости).</w:t>
      </w:r>
    </w:p>
    <w:p w14:paraId="09FE34C1" w14:textId="77777777" w:rsidR="00CE03BC" w:rsidRPr="00BE2744" w:rsidRDefault="00CE03BC" w:rsidP="0038177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E2744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 включают в себя описание правил и общий порядок применения региональных нормативов градостроительного проектирования при разработке градостроительной документации (схем территориального планирования субъекта Российской Федерации, муниципальных районов, генеральных планов городских округов, городских и сельских поселений и при внесении изменений в такие документы; документации по планировке территории; правил землепользования и застройки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застройки) и иных документов в сфере управления развитием территории.</w:t>
      </w:r>
    </w:p>
    <w:p w14:paraId="783A9724" w14:textId="77777777" w:rsidR="006153EB" w:rsidRPr="00BE2744" w:rsidRDefault="006153EB" w:rsidP="00381770">
      <w:pPr>
        <w:widowControl w:val="0"/>
        <w:shd w:val="clear" w:color="auto" w:fill="FFFFFF" w:themeFill="background1"/>
        <w:tabs>
          <w:tab w:val="left" w:pos="317"/>
          <w:tab w:val="left" w:pos="753"/>
        </w:tabs>
        <w:suppressAutoHyphens/>
        <w:autoSpaceDE w:val="0"/>
        <w:jc w:val="both"/>
        <w:rPr>
          <w:sz w:val="22"/>
          <w:szCs w:val="22"/>
        </w:rPr>
      </w:pPr>
    </w:p>
    <w:p w14:paraId="7AC547C5" w14:textId="77777777" w:rsidR="002A2DA0" w:rsidRPr="00BE2744" w:rsidRDefault="002A2DA0" w:rsidP="00F25B14">
      <w:pPr>
        <w:jc w:val="both"/>
        <w:rPr>
          <w:bCs/>
          <w:sz w:val="22"/>
          <w:szCs w:val="22"/>
        </w:rPr>
      </w:pPr>
    </w:p>
    <w:p w14:paraId="7D5F4EF8" w14:textId="77777777" w:rsidR="002A2DA0" w:rsidRPr="00BE2744" w:rsidRDefault="002A2DA0" w:rsidP="00F25B14">
      <w:pPr>
        <w:rPr>
          <w:bCs/>
          <w:sz w:val="22"/>
          <w:szCs w:val="22"/>
        </w:rPr>
        <w:sectPr w:rsidR="002A2DA0" w:rsidRPr="00BE2744" w:rsidSect="0015702A">
          <w:pgSz w:w="11905" w:h="16838"/>
          <w:pgMar w:top="851" w:right="567" w:bottom="851" w:left="709" w:header="0" w:footer="0" w:gutter="0"/>
          <w:cols w:space="720"/>
          <w:noEndnote/>
        </w:sectPr>
      </w:pPr>
    </w:p>
    <w:p w14:paraId="4C656A6B" w14:textId="77777777" w:rsidR="002A2DA0" w:rsidRPr="00BE2744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E2744">
        <w:rPr>
          <w:sz w:val="22"/>
          <w:szCs w:val="22"/>
        </w:rPr>
        <w:lastRenderedPageBreak/>
        <w:t xml:space="preserve">Приложение </w:t>
      </w:r>
      <w:r w:rsidR="00207ACF" w:rsidRPr="00BE2744">
        <w:rPr>
          <w:sz w:val="22"/>
          <w:szCs w:val="22"/>
        </w:rPr>
        <w:t>2</w:t>
      </w:r>
    </w:p>
    <w:p w14:paraId="69B05B1E" w14:textId="77777777" w:rsidR="002A2DA0" w:rsidRPr="00BE2744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E2744">
        <w:rPr>
          <w:sz w:val="22"/>
          <w:szCs w:val="22"/>
        </w:rPr>
        <w:t xml:space="preserve">к </w:t>
      </w:r>
      <w:r w:rsidR="00F25B14" w:rsidRPr="00BE2744">
        <w:rPr>
          <w:sz w:val="22"/>
          <w:szCs w:val="22"/>
        </w:rPr>
        <w:t>государственному</w:t>
      </w:r>
      <w:r w:rsidR="00207ACF" w:rsidRPr="00BE2744">
        <w:rPr>
          <w:sz w:val="22"/>
          <w:szCs w:val="22"/>
        </w:rPr>
        <w:t xml:space="preserve"> </w:t>
      </w:r>
      <w:r w:rsidRPr="00BE2744">
        <w:rPr>
          <w:sz w:val="22"/>
          <w:szCs w:val="22"/>
        </w:rPr>
        <w:t>контракту</w:t>
      </w:r>
    </w:p>
    <w:p w14:paraId="2DA47C58" w14:textId="77777777" w:rsidR="002A2DA0" w:rsidRPr="00BE2744" w:rsidRDefault="002A2DA0" w:rsidP="00F25B14">
      <w:pPr>
        <w:rPr>
          <w:sz w:val="22"/>
          <w:szCs w:val="22"/>
          <w:vertAlign w:val="superscript"/>
        </w:rPr>
      </w:pPr>
    </w:p>
    <w:p w14:paraId="1A430BC5" w14:textId="77777777" w:rsidR="00A41770" w:rsidRPr="00BE2744" w:rsidRDefault="00A4177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 xml:space="preserve">КАЛЕНДАРНЫЙ ПЛАН </w:t>
      </w:r>
    </w:p>
    <w:p w14:paraId="19274934" w14:textId="77777777" w:rsidR="002A2DA0" w:rsidRPr="00BE2744" w:rsidRDefault="002A2DA0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выполнения</w:t>
      </w:r>
      <w:r w:rsidR="00DA67E3" w:rsidRPr="00BE2744">
        <w:rPr>
          <w:sz w:val="22"/>
          <w:szCs w:val="22"/>
        </w:rPr>
        <w:t xml:space="preserve"> научно-исследовательской</w:t>
      </w:r>
      <w:r w:rsidRPr="00BE2744">
        <w:rPr>
          <w:sz w:val="22"/>
          <w:szCs w:val="22"/>
        </w:rPr>
        <w:t xml:space="preserve"> работы</w:t>
      </w:r>
    </w:p>
    <w:p w14:paraId="1330120E" w14:textId="77777777" w:rsidR="00DA67E3" w:rsidRPr="00BE2744" w:rsidRDefault="00D57B89" w:rsidP="00F25B14">
      <w:pPr>
        <w:jc w:val="center"/>
        <w:rPr>
          <w:sz w:val="22"/>
          <w:szCs w:val="22"/>
        </w:rPr>
      </w:pPr>
      <w:r w:rsidRPr="00BE2744">
        <w:rPr>
          <w:sz w:val="22"/>
          <w:szCs w:val="22"/>
        </w:rPr>
        <w:t>«</w:t>
      </w:r>
      <w:r w:rsidR="00B70A0A" w:rsidRPr="00BE2744">
        <w:rPr>
          <w:sz w:val="22"/>
          <w:szCs w:val="22"/>
        </w:rPr>
        <w:t>Подготовка проекта внесения изменений в региональные нормативы градостроительного проектирования _______________________</w:t>
      </w:r>
      <w:r w:rsidR="00DA67E3" w:rsidRPr="00BE2744">
        <w:rPr>
          <w:sz w:val="22"/>
          <w:szCs w:val="22"/>
        </w:rPr>
        <w:t>»</w:t>
      </w:r>
    </w:p>
    <w:p w14:paraId="36316579" w14:textId="77777777" w:rsidR="002A2DA0" w:rsidRPr="00BE2744" w:rsidRDefault="002A2DA0" w:rsidP="00F25B1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3D6449" w:rsidRPr="00BE2744" w14:paraId="3A3432F0" w14:textId="77777777" w:rsidTr="00C44C9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A40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242D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Наименование</w:t>
            </w:r>
          </w:p>
          <w:p w14:paraId="19C6C4C4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54C3" w14:textId="77777777" w:rsidR="002A2DA0" w:rsidRPr="00BE2744" w:rsidRDefault="00575302" w:rsidP="00F25B14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BE2744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Содержание</w:t>
            </w:r>
            <w:r w:rsidR="002A2DA0" w:rsidRPr="00BE2744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BA91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515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Срок выполнения работы</w:t>
            </w:r>
          </w:p>
        </w:tc>
      </w:tr>
      <w:tr w:rsidR="003D6449" w:rsidRPr="00BE2744" w14:paraId="0337BB39" w14:textId="77777777" w:rsidTr="00C44C9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1C6" w14:textId="77777777" w:rsidR="002A2DA0" w:rsidRPr="00BE2744" w:rsidRDefault="002A2DA0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58CC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B4B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E647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6F4" w14:textId="77777777" w:rsidR="002A2DA0" w:rsidRPr="00BE2744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5</w:t>
            </w:r>
          </w:p>
        </w:tc>
      </w:tr>
      <w:tr w:rsidR="003D6449" w:rsidRPr="00BE2744" w14:paraId="4BEBC296" w14:textId="77777777" w:rsidTr="00445021">
        <w:trPr>
          <w:cantSplit/>
          <w:trHeight w:val="1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1F40" w14:textId="77777777" w:rsidR="00445021" w:rsidRPr="00BE2744" w:rsidRDefault="00445021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98DCE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E11C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AC16" w14:textId="77777777" w:rsidR="000A2F4C" w:rsidRPr="00BE2744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14:paraId="6FC7BBAE" w14:textId="77777777" w:rsidR="000A2F4C" w:rsidRPr="00BE2744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14:paraId="5C77ED6F" w14:textId="77777777" w:rsidR="00445021" w:rsidRPr="00BE2744" w:rsidRDefault="000A2F4C" w:rsidP="000A2F4C">
            <w:pPr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9276" w14:textId="77777777" w:rsidR="00445021" w:rsidRPr="00BE2744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A67E3" w:rsidRPr="00BE2744" w14:paraId="3AA8946F" w14:textId="77777777" w:rsidTr="00C44C9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8F0" w14:textId="77777777" w:rsidR="00DA67E3" w:rsidRPr="00BE2744" w:rsidRDefault="00DA67E3" w:rsidP="00F25B14">
            <w:pPr>
              <w:jc w:val="center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DDD" w14:textId="77777777" w:rsidR="00DA67E3" w:rsidRPr="00BE2744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67C" w14:textId="77777777" w:rsidR="00DA67E3" w:rsidRPr="00BE2744" w:rsidRDefault="006D13E7" w:rsidP="00F25B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E2744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CAA" w14:textId="77777777" w:rsidR="00FA5B86" w:rsidRPr="00BE2744" w:rsidRDefault="00DA67E3" w:rsidP="000A2F4C">
            <w:pPr>
              <w:autoSpaceDE w:val="0"/>
              <w:autoSpaceDN w:val="0"/>
              <w:rPr>
                <w:sz w:val="22"/>
                <w:szCs w:val="22"/>
              </w:rPr>
            </w:pPr>
            <w:r w:rsidRPr="00BE2744">
              <w:rPr>
                <w:sz w:val="22"/>
                <w:szCs w:val="22"/>
              </w:rPr>
              <w:t xml:space="preserve">Проект </w:t>
            </w:r>
            <w:r w:rsidR="0038357A" w:rsidRPr="00BE2744">
              <w:rPr>
                <w:sz w:val="22"/>
                <w:szCs w:val="22"/>
              </w:rPr>
              <w:t xml:space="preserve">внесения изменений в </w:t>
            </w:r>
            <w:r w:rsidR="00D57B89" w:rsidRPr="00BE2744">
              <w:rPr>
                <w:sz w:val="22"/>
                <w:szCs w:val="22"/>
              </w:rPr>
              <w:t>региональные</w:t>
            </w:r>
            <w:r w:rsidR="0038357A" w:rsidRPr="00BE2744">
              <w:rPr>
                <w:sz w:val="22"/>
                <w:szCs w:val="22"/>
              </w:rPr>
              <w:t xml:space="preserve"> нормативы гр</w:t>
            </w:r>
            <w:r w:rsidR="00184810" w:rsidRPr="00BE2744">
              <w:rPr>
                <w:sz w:val="22"/>
                <w:szCs w:val="22"/>
              </w:rPr>
              <w:t>адостроительного проектирования</w:t>
            </w:r>
            <w:r w:rsidR="00073E97" w:rsidRPr="00BE2744">
              <w:rPr>
                <w:sz w:val="22"/>
                <w:szCs w:val="22"/>
              </w:rPr>
              <w:t>, подготовленный к согласованию,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287" w14:textId="77777777" w:rsidR="00DA67E3" w:rsidRPr="00BE2744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7053336C" w14:textId="77777777" w:rsidR="002A2DA0" w:rsidRPr="00BE2744" w:rsidRDefault="002A2DA0" w:rsidP="00F25B14">
      <w:pPr>
        <w:jc w:val="both"/>
        <w:rPr>
          <w:bCs/>
          <w:sz w:val="22"/>
          <w:szCs w:val="22"/>
        </w:rPr>
      </w:pPr>
    </w:p>
    <w:sectPr w:rsidR="002A2DA0" w:rsidRPr="00BE2744" w:rsidSect="00C44C97">
      <w:headerReference w:type="default" r:id="rId7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6ED5" w14:textId="77777777" w:rsidR="00F24A1F" w:rsidRDefault="00F24A1F">
      <w:r>
        <w:separator/>
      </w:r>
    </w:p>
  </w:endnote>
  <w:endnote w:type="continuationSeparator" w:id="0">
    <w:p w14:paraId="1E404D5E" w14:textId="77777777" w:rsidR="00F24A1F" w:rsidRDefault="00F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95DE" w14:textId="77777777" w:rsidR="00F24A1F" w:rsidRDefault="00F24A1F">
      <w:r>
        <w:separator/>
      </w:r>
    </w:p>
  </w:footnote>
  <w:footnote w:type="continuationSeparator" w:id="0">
    <w:p w14:paraId="2E1DE74A" w14:textId="77777777" w:rsidR="00F24A1F" w:rsidRDefault="00F2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0E46F" w14:textId="77777777" w:rsidR="00C44C97" w:rsidRPr="00EC3F1D" w:rsidRDefault="0062754C" w:rsidP="00C44C97">
    <w:pPr>
      <w:pStyle w:val="a5"/>
      <w:jc w:val="center"/>
    </w:pPr>
    <w:r w:rsidRPr="00EC3F1D">
      <w:fldChar w:fldCharType="begin"/>
    </w:r>
    <w:r w:rsidR="00C51BCA" w:rsidRPr="00EC3F1D">
      <w:instrText>PAGE   \* MERGEFORMAT</w:instrText>
    </w:r>
    <w:r w:rsidRPr="00EC3F1D">
      <w:fldChar w:fldCharType="separate"/>
    </w:r>
    <w:r w:rsidR="00DA67E3">
      <w:rPr>
        <w:noProof/>
      </w:rPr>
      <w:t>10</w:t>
    </w:r>
    <w:r w:rsidRPr="00EC3F1D">
      <w:fldChar w:fldCharType="end"/>
    </w:r>
  </w:p>
  <w:p w14:paraId="6078344A" w14:textId="77777777" w:rsidR="00C44C97" w:rsidRPr="00EC3F1D" w:rsidRDefault="00C44C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 w15:restartNumberingAfterBreak="0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842168"/>
    <w:multiLevelType w:val="hybridMultilevel"/>
    <w:tmpl w:val="70F04AFC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 w15:restartNumberingAfterBreak="0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 w15:restartNumberingAfterBreak="0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513A0"/>
    <w:multiLevelType w:val="hybridMultilevel"/>
    <w:tmpl w:val="4A18FD8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63C0059"/>
    <w:multiLevelType w:val="hybridMultilevel"/>
    <w:tmpl w:val="273C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45494"/>
    <w:multiLevelType w:val="hybridMultilevel"/>
    <w:tmpl w:val="DD906A7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B4D28EF"/>
    <w:multiLevelType w:val="hybridMultilevel"/>
    <w:tmpl w:val="3E62A40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7" w15:restartNumberingAfterBreak="0">
    <w:nsid w:val="6FEF6B3C"/>
    <w:multiLevelType w:val="hybridMultilevel"/>
    <w:tmpl w:val="34A871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3"/>
  </w:num>
  <w:num w:numId="5">
    <w:abstractNumId w:val="14"/>
  </w:num>
  <w:num w:numId="6">
    <w:abstractNumId w:val="26"/>
  </w:num>
  <w:num w:numId="7">
    <w:abstractNumId w:val="32"/>
  </w:num>
  <w:num w:numId="8">
    <w:abstractNumId w:val="36"/>
  </w:num>
  <w:num w:numId="9">
    <w:abstractNumId w:val="23"/>
  </w:num>
  <w:num w:numId="10">
    <w:abstractNumId w:val="37"/>
  </w:num>
  <w:num w:numId="11">
    <w:abstractNumId w:val="19"/>
  </w:num>
  <w:num w:numId="12">
    <w:abstractNumId w:val="11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40"/>
  </w:num>
  <w:num w:numId="18">
    <w:abstractNumId w:val="12"/>
  </w:num>
  <w:num w:numId="19">
    <w:abstractNumId w:val="1"/>
  </w:num>
  <w:num w:numId="20">
    <w:abstractNumId w:val="2"/>
  </w:num>
  <w:num w:numId="21">
    <w:abstractNumId w:val="33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 w:numId="30">
    <w:abstractNumId w:val="38"/>
  </w:num>
  <w:num w:numId="31">
    <w:abstractNumId w:val="8"/>
  </w:num>
  <w:num w:numId="32">
    <w:abstractNumId w:val="21"/>
  </w:num>
  <w:num w:numId="33">
    <w:abstractNumId w:val="34"/>
  </w:num>
  <w:num w:numId="34">
    <w:abstractNumId w:val="28"/>
  </w:num>
  <w:num w:numId="35">
    <w:abstractNumId w:val="41"/>
  </w:num>
  <w:num w:numId="36">
    <w:abstractNumId w:val="27"/>
  </w:num>
  <w:num w:numId="37">
    <w:abstractNumId w:val="31"/>
  </w:num>
  <w:num w:numId="38">
    <w:abstractNumId w:val="30"/>
  </w:num>
  <w:num w:numId="39">
    <w:abstractNumId w:val="39"/>
  </w:num>
  <w:num w:numId="40">
    <w:abstractNumId w:val="25"/>
  </w:num>
  <w:num w:numId="41">
    <w:abstractNumId w:val="35"/>
  </w:num>
  <w:num w:numId="42">
    <w:abstractNumId w:val="1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42DBE"/>
    <w:rsid w:val="00060BF0"/>
    <w:rsid w:val="00065D9F"/>
    <w:rsid w:val="00071B67"/>
    <w:rsid w:val="00073E97"/>
    <w:rsid w:val="000940F7"/>
    <w:rsid w:val="0009657B"/>
    <w:rsid w:val="000A2F4C"/>
    <w:rsid w:val="000A7BFD"/>
    <w:rsid w:val="000E66E0"/>
    <w:rsid w:val="000E7342"/>
    <w:rsid w:val="000F2A8F"/>
    <w:rsid w:val="000F3967"/>
    <w:rsid w:val="00101AF5"/>
    <w:rsid w:val="00105E6E"/>
    <w:rsid w:val="00106668"/>
    <w:rsid w:val="001079CC"/>
    <w:rsid w:val="001116DC"/>
    <w:rsid w:val="00121912"/>
    <w:rsid w:val="0012388A"/>
    <w:rsid w:val="00131A66"/>
    <w:rsid w:val="00136006"/>
    <w:rsid w:val="001367B5"/>
    <w:rsid w:val="00141952"/>
    <w:rsid w:val="0015702A"/>
    <w:rsid w:val="0016695F"/>
    <w:rsid w:val="0016731B"/>
    <w:rsid w:val="00171505"/>
    <w:rsid w:val="00174CC0"/>
    <w:rsid w:val="00174F68"/>
    <w:rsid w:val="00176BCF"/>
    <w:rsid w:val="00180154"/>
    <w:rsid w:val="00184810"/>
    <w:rsid w:val="001A336D"/>
    <w:rsid w:val="001A4BEE"/>
    <w:rsid w:val="001A5F25"/>
    <w:rsid w:val="001B0AC6"/>
    <w:rsid w:val="001B5460"/>
    <w:rsid w:val="001B7977"/>
    <w:rsid w:val="001C59EB"/>
    <w:rsid w:val="001E20A3"/>
    <w:rsid w:val="00201FCD"/>
    <w:rsid w:val="00207ACF"/>
    <w:rsid w:val="002614AD"/>
    <w:rsid w:val="00262107"/>
    <w:rsid w:val="00285152"/>
    <w:rsid w:val="002911CF"/>
    <w:rsid w:val="0029621F"/>
    <w:rsid w:val="002A2DA0"/>
    <w:rsid w:val="002B1A0C"/>
    <w:rsid w:val="002B344D"/>
    <w:rsid w:val="002C1529"/>
    <w:rsid w:val="002C3955"/>
    <w:rsid w:val="0030107B"/>
    <w:rsid w:val="003021BB"/>
    <w:rsid w:val="0030292F"/>
    <w:rsid w:val="00306831"/>
    <w:rsid w:val="00316B48"/>
    <w:rsid w:val="00342FB2"/>
    <w:rsid w:val="003508E4"/>
    <w:rsid w:val="003619D6"/>
    <w:rsid w:val="00381770"/>
    <w:rsid w:val="0038357A"/>
    <w:rsid w:val="00395536"/>
    <w:rsid w:val="00396019"/>
    <w:rsid w:val="003A229F"/>
    <w:rsid w:val="003A282C"/>
    <w:rsid w:val="003A6931"/>
    <w:rsid w:val="003D6449"/>
    <w:rsid w:val="003F4204"/>
    <w:rsid w:val="00401CB1"/>
    <w:rsid w:val="00413898"/>
    <w:rsid w:val="004138D3"/>
    <w:rsid w:val="00422583"/>
    <w:rsid w:val="0043739F"/>
    <w:rsid w:val="00445021"/>
    <w:rsid w:val="00457221"/>
    <w:rsid w:val="00466C06"/>
    <w:rsid w:val="00467884"/>
    <w:rsid w:val="00471B35"/>
    <w:rsid w:val="0048552D"/>
    <w:rsid w:val="004C5442"/>
    <w:rsid w:val="004D15EC"/>
    <w:rsid w:val="004D5253"/>
    <w:rsid w:val="004E5DB4"/>
    <w:rsid w:val="005067A7"/>
    <w:rsid w:val="00510EEF"/>
    <w:rsid w:val="0051129A"/>
    <w:rsid w:val="0053523F"/>
    <w:rsid w:val="00535DB1"/>
    <w:rsid w:val="005459E6"/>
    <w:rsid w:val="00552750"/>
    <w:rsid w:val="005612BA"/>
    <w:rsid w:val="00565848"/>
    <w:rsid w:val="005668CD"/>
    <w:rsid w:val="00575302"/>
    <w:rsid w:val="00582DFF"/>
    <w:rsid w:val="00583C5B"/>
    <w:rsid w:val="00586653"/>
    <w:rsid w:val="005901FA"/>
    <w:rsid w:val="005907F1"/>
    <w:rsid w:val="005A06FD"/>
    <w:rsid w:val="005C391A"/>
    <w:rsid w:val="005D1A15"/>
    <w:rsid w:val="005D762D"/>
    <w:rsid w:val="005F29DD"/>
    <w:rsid w:val="005F5826"/>
    <w:rsid w:val="00601A83"/>
    <w:rsid w:val="00604246"/>
    <w:rsid w:val="006069B1"/>
    <w:rsid w:val="00610DB4"/>
    <w:rsid w:val="00612671"/>
    <w:rsid w:val="006153EB"/>
    <w:rsid w:val="006224A5"/>
    <w:rsid w:val="0062754C"/>
    <w:rsid w:val="00646CD1"/>
    <w:rsid w:val="0064735A"/>
    <w:rsid w:val="00650676"/>
    <w:rsid w:val="006542AD"/>
    <w:rsid w:val="00662EC6"/>
    <w:rsid w:val="00670363"/>
    <w:rsid w:val="00673733"/>
    <w:rsid w:val="00693A6D"/>
    <w:rsid w:val="006A5BFD"/>
    <w:rsid w:val="006C0ECD"/>
    <w:rsid w:val="006D13E7"/>
    <w:rsid w:val="006D237A"/>
    <w:rsid w:val="006E1FEB"/>
    <w:rsid w:val="006E3943"/>
    <w:rsid w:val="007074A3"/>
    <w:rsid w:val="007114C8"/>
    <w:rsid w:val="00717015"/>
    <w:rsid w:val="007214E0"/>
    <w:rsid w:val="007256F0"/>
    <w:rsid w:val="00737E45"/>
    <w:rsid w:val="00753582"/>
    <w:rsid w:val="00762C3F"/>
    <w:rsid w:val="007B7500"/>
    <w:rsid w:val="007C18E3"/>
    <w:rsid w:val="007C209F"/>
    <w:rsid w:val="007D295B"/>
    <w:rsid w:val="007D4F08"/>
    <w:rsid w:val="007D70A6"/>
    <w:rsid w:val="007F7C4E"/>
    <w:rsid w:val="008031D5"/>
    <w:rsid w:val="00812313"/>
    <w:rsid w:val="00822997"/>
    <w:rsid w:val="008336DF"/>
    <w:rsid w:val="00837A1F"/>
    <w:rsid w:val="00842C54"/>
    <w:rsid w:val="00843CF3"/>
    <w:rsid w:val="008443BE"/>
    <w:rsid w:val="0084557A"/>
    <w:rsid w:val="00884AF6"/>
    <w:rsid w:val="00887740"/>
    <w:rsid w:val="0089331F"/>
    <w:rsid w:val="00896B51"/>
    <w:rsid w:val="008C78C2"/>
    <w:rsid w:val="008D1E1B"/>
    <w:rsid w:val="008D1E54"/>
    <w:rsid w:val="008D5647"/>
    <w:rsid w:val="008E48F7"/>
    <w:rsid w:val="008E7F46"/>
    <w:rsid w:val="008F2453"/>
    <w:rsid w:val="00902086"/>
    <w:rsid w:val="00914971"/>
    <w:rsid w:val="00923A74"/>
    <w:rsid w:val="00931558"/>
    <w:rsid w:val="00932100"/>
    <w:rsid w:val="0094230D"/>
    <w:rsid w:val="00945285"/>
    <w:rsid w:val="009512E6"/>
    <w:rsid w:val="009553D3"/>
    <w:rsid w:val="0098386F"/>
    <w:rsid w:val="009845B4"/>
    <w:rsid w:val="0098481B"/>
    <w:rsid w:val="009949F9"/>
    <w:rsid w:val="0099744A"/>
    <w:rsid w:val="009B514D"/>
    <w:rsid w:val="009B7064"/>
    <w:rsid w:val="009B7321"/>
    <w:rsid w:val="009C1D31"/>
    <w:rsid w:val="009C1EEB"/>
    <w:rsid w:val="009C2C5D"/>
    <w:rsid w:val="009E1058"/>
    <w:rsid w:val="009F73C2"/>
    <w:rsid w:val="00A02F64"/>
    <w:rsid w:val="00A058A1"/>
    <w:rsid w:val="00A41147"/>
    <w:rsid w:val="00A41770"/>
    <w:rsid w:val="00A51314"/>
    <w:rsid w:val="00A60EF0"/>
    <w:rsid w:val="00A61C52"/>
    <w:rsid w:val="00A65518"/>
    <w:rsid w:val="00A67CE2"/>
    <w:rsid w:val="00A94394"/>
    <w:rsid w:val="00A97628"/>
    <w:rsid w:val="00AA00DB"/>
    <w:rsid w:val="00AC1F2C"/>
    <w:rsid w:val="00AE35AA"/>
    <w:rsid w:val="00AE4C58"/>
    <w:rsid w:val="00AF57C0"/>
    <w:rsid w:val="00B07715"/>
    <w:rsid w:val="00B1533F"/>
    <w:rsid w:val="00B20A80"/>
    <w:rsid w:val="00B4582E"/>
    <w:rsid w:val="00B53D41"/>
    <w:rsid w:val="00B70A0A"/>
    <w:rsid w:val="00B71255"/>
    <w:rsid w:val="00B7566C"/>
    <w:rsid w:val="00B87C2D"/>
    <w:rsid w:val="00BA78E6"/>
    <w:rsid w:val="00BB62A2"/>
    <w:rsid w:val="00BB62D8"/>
    <w:rsid w:val="00BC163F"/>
    <w:rsid w:val="00BD013A"/>
    <w:rsid w:val="00BE2744"/>
    <w:rsid w:val="00BF5DA3"/>
    <w:rsid w:val="00C04B9B"/>
    <w:rsid w:val="00C341A6"/>
    <w:rsid w:val="00C44C97"/>
    <w:rsid w:val="00C46741"/>
    <w:rsid w:val="00C51BCA"/>
    <w:rsid w:val="00C60CA6"/>
    <w:rsid w:val="00C61E38"/>
    <w:rsid w:val="00CA532E"/>
    <w:rsid w:val="00CB3BD2"/>
    <w:rsid w:val="00CC17D8"/>
    <w:rsid w:val="00CC324F"/>
    <w:rsid w:val="00CC5237"/>
    <w:rsid w:val="00CC6952"/>
    <w:rsid w:val="00CE03BC"/>
    <w:rsid w:val="00CE540D"/>
    <w:rsid w:val="00CF33C3"/>
    <w:rsid w:val="00D16811"/>
    <w:rsid w:val="00D221BA"/>
    <w:rsid w:val="00D25365"/>
    <w:rsid w:val="00D26D9B"/>
    <w:rsid w:val="00D33637"/>
    <w:rsid w:val="00D413FC"/>
    <w:rsid w:val="00D42227"/>
    <w:rsid w:val="00D463CC"/>
    <w:rsid w:val="00D57B89"/>
    <w:rsid w:val="00D652E4"/>
    <w:rsid w:val="00D65ED5"/>
    <w:rsid w:val="00D72B51"/>
    <w:rsid w:val="00D75261"/>
    <w:rsid w:val="00D8411E"/>
    <w:rsid w:val="00DA67E3"/>
    <w:rsid w:val="00DC0FEF"/>
    <w:rsid w:val="00DC1AB3"/>
    <w:rsid w:val="00DC1F70"/>
    <w:rsid w:val="00DC71F6"/>
    <w:rsid w:val="00DC7253"/>
    <w:rsid w:val="00DD2CAD"/>
    <w:rsid w:val="00DD6ABA"/>
    <w:rsid w:val="00DE15DF"/>
    <w:rsid w:val="00DE51A0"/>
    <w:rsid w:val="00DF08DC"/>
    <w:rsid w:val="00DF39BC"/>
    <w:rsid w:val="00DF522A"/>
    <w:rsid w:val="00E07E76"/>
    <w:rsid w:val="00E111B5"/>
    <w:rsid w:val="00E26B01"/>
    <w:rsid w:val="00E31808"/>
    <w:rsid w:val="00E33338"/>
    <w:rsid w:val="00E467A0"/>
    <w:rsid w:val="00E50928"/>
    <w:rsid w:val="00E57309"/>
    <w:rsid w:val="00E625CB"/>
    <w:rsid w:val="00E632DB"/>
    <w:rsid w:val="00E6585E"/>
    <w:rsid w:val="00E677B4"/>
    <w:rsid w:val="00E71769"/>
    <w:rsid w:val="00E76CF0"/>
    <w:rsid w:val="00E826B9"/>
    <w:rsid w:val="00E832D9"/>
    <w:rsid w:val="00E84507"/>
    <w:rsid w:val="00EA11D7"/>
    <w:rsid w:val="00EA2251"/>
    <w:rsid w:val="00EA7A85"/>
    <w:rsid w:val="00EB44C6"/>
    <w:rsid w:val="00EB5F81"/>
    <w:rsid w:val="00EB6C8D"/>
    <w:rsid w:val="00EC66E8"/>
    <w:rsid w:val="00ED51E9"/>
    <w:rsid w:val="00EE3D31"/>
    <w:rsid w:val="00EE4003"/>
    <w:rsid w:val="00EF5EA0"/>
    <w:rsid w:val="00F05073"/>
    <w:rsid w:val="00F13D41"/>
    <w:rsid w:val="00F24A1F"/>
    <w:rsid w:val="00F25B14"/>
    <w:rsid w:val="00F360F9"/>
    <w:rsid w:val="00F40B0E"/>
    <w:rsid w:val="00F55F3C"/>
    <w:rsid w:val="00F57BA7"/>
    <w:rsid w:val="00F81A03"/>
    <w:rsid w:val="00F8415A"/>
    <w:rsid w:val="00F92B7F"/>
    <w:rsid w:val="00FA5B86"/>
    <w:rsid w:val="00FB4E35"/>
    <w:rsid w:val="00FC5B2F"/>
    <w:rsid w:val="00FD0778"/>
    <w:rsid w:val="00FD0F94"/>
    <w:rsid w:val="00FD3148"/>
    <w:rsid w:val="00FE0F3C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198"/>
  <w15:docId w15:val="{FAC3DBD4-3338-4642-A2C6-FA001C76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"/>
    <w:basedOn w:val="a3"/>
    <w:link w:val="af5"/>
    <w:unhideWhenUsed/>
    <w:qFormat/>
    <w:rsid w:val="00D221BA"/>
    <w:pPr>
      <w:tabs>
        <w:tab w:val="left" w:pos="851"/>
      </w:tabs>
      <w:spacing w:after="120"/>
      <w:ind w:left="1287" w:hanging="360"/>
      <w:contextualSpacing w:val="0"/>
      <w:jc w:val="both"/>
    </w:pPr>
    <w:rPr>
      <w:rFonts w:eastAsia="Calibri"/>
      <w:snapToGrid w:val="0"/>
      <w:szCs w:val="22"/>
      <w:lang w:eastAsia="ar-SA"/>
    </w:rPr>
  </w:style>
  <w:style w:type="character" w:customStyle="1" w:styleId="af5">
    <w:name w:val="Список Знак"/>
    <w:link w:val="af4"/>
    <w:rsid w:val="00D221BA"/>
    <w:rPr>
      <w:rFonts w:ascii="Times New Roman" w:eastAsia="Calibri" w:hAnsi="Times New Roman" w:cs="Times New Roman"/>
      <w:snapToGrid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8443</TotalTime>
  <Pages>10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Ксения Александровна</dc:creator>
  <cp:keywords/>
  <dc:description/>
  <cp:lastModifiedBy>Северинова Василиса Константиновна</cp:lastModifiedBy>
  <cp:revision>22</cp:revision>
  <dcterms:created xsi:type="dcterms:W3CDTF">2023-12-06T09:20:00Z</dcterms:created>
  <dcterms:modified xsi:type="dcterms:W3CDTF">2025-08-21T09:24:00Z</dcterms:modified>
</cp:coreProperties>
</file>